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10858500</wp:posOffset>
            </wp:positionH>
            <wp:positionV relativeFrom="topMargin">
              <wp:posOffset>11315700</wp:posOffset>
            </wp:positionV>
            <wp:extent cx="317500" cy="368300"/>
            <wp:effectExtent l="0" t="0" r="6350" b="1270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  <w:lang w:eastAsia="zh-CN"/>
        </w:rPr>
        <w:t>连城一中</w:t>
      </w:r>
      <w:r>
        <w:rPr>
          <w:rFonts w:hint="eastAsia"/>
          <w:b/>
          <w:bCs/>
          <w:sz w:val="30"/>
          <w:szCs w:val="30"/>
          <w:lang w:val="en-US" w:eastAsia="zh-CN"/>
        </w:rPr>
        <w:t>2020-2021学年上期高三年级月考二历史试卷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jc w:val="center"/>
        <w:rPr>
          <w:rFonts w:hint="eastAsia" w:ascii="黑体" w:hAnsi="黑体" w:eastAsia="黑体" w:cs="黑体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黑体"/>
          <w:sz w:val="24"/>
          <w:szCs w:val="24"/>
        </w:rPr>
        <w:t>（考试时间：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75</w:t>
      </w:r>
      <w:r>
        <w:rPr>
          <w:rFonts w:hint="eastAsia" w:ascii="黑体" w:hAnsi="黑体" w:eastAsia="黑体" w:cs="黑体"/>
          <w:sz w:val="24"/>
          <w:szCs w:val="24"/>
        </w:rPr>
        <w:t xml:space="preserve">分钟 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满</w:t>
      </w:r>
      <w:r>
        <w:rPr>
          <w:rFonts w:hint="eastAsia" w:ascii="黑体" w:hAnsi="黑体" w:eastAsia="黑体" w:cs="黑体"/>
          <w:sz w:val="24"/>
          <w:szCs w:val="24"/>
        </w:rPr>
        <w:t>分：100分）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jc w:val="center"/>
        <w:rPr>
          <w:rFonts w:hint="default" w:ascii="黑体" w:hAnsi="黑体" w:eastAsia="黑体" w:cs="黑体"/>
          <w:sz w:val="24"/>
          <w:szCs w:val="24"/>
          <w:lang w:val="en-US"/>
        </w:rPr>
      </w:pPr>
      <w:r>
        <w:rPr>
          <w:rFonts w:hint="eastAsia" w:ascii="黑体" w:hAnsi="黑体" w:eastAsia="黑体" w:cs="黑体"/>
          <w:sz w:val="24"/>
          <w:szCs w:val="24"/>
          <w:lang w:val="zh-CN"/>
        </w:rPr>
        <w:t>命题人：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审题人：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试卷分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I卷（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选择题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II卷（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非选择题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）两部分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ind w:firstLine="560" w:firstLineChars="200"/>
        <w:jc w:val="center"/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I卷（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选择题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，共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一、选择题。（本小题共16小题，每小题3分，共48分）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</w:rPr>
        <w:t>战国时齐威王“以邹忌为相，田忌为将，孙武子为军师”。秦入以范雎、蔡泽为相，主谋议；用白起、王翦为将，主征伐。战国晚期各国将、相分途的趋势愈加明显。由此反映了战国时期(　　)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A．各国官制差异逐渐消失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B．中央对地方的控制加强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C．政权架构日趋专业系统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D．战争使武官的地位提升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《张家山汉简》中有涉及家庭暴力的法律条文，如规定“妻悍而夫殴笞之，非以兵刃也，虽伤之，毋罪；妻殴夫，耐为隶妾”“妇贼伤、殴詈夫之泰父母、父母、主母、后母，皆弃市”等。由此可见汉代(　　)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A．重视缓和社会矛盾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B．延续了先秦的宗法制度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C．司法体系严密细致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D．儒家伦理与法律相融合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唐代安西四镇之一的龟兹，地处丝绸之路要道。其佛教石窟壁画中，有不少艺术形象源于希腊，其中最典型的是坐战车的日天形象，这个形象源自古希腊太阳神赫利俄斯。这反映了当时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A.古希腊与唐朝的经贸交往频繁        B.西域人物画采用西方绘画技法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C.西域佛教文化吸收了西方元素        D.龟兹成为欧亚的经济文化中心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 有学者指出，“纲常名分成为评价历史事件、历史人物的准尺，历史的‘是’‘非’全以这把尺子来衡量。所以史学地位虽然重要，但最终又只能在从属理学的地位上”。该学者意在强调，这种评价标准(　　)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A．歪曲了历史的真实性      B．削弱了史学的客观性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C．确立了理学官方地位      D．反映了皇权专制加强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5.下表为中国、西欧社会经济发展部分数据比较(整理自《世界经济千年史)据此可知 (　　)</w:t>
      </w:r>
    </w:p>
    <w:p>
      <w:r>
        <w:drawing>
          <wp:inline distT="0" distB="0" distL="114300" distR="114300">
            <wp:extent cx="5272405" cy="116205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A．明清时期中国的经济总量不断下滑 B．明清时期中国经济发展出现了迟滞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C．工业革命后西欧社会经济发展迅 D．人口不断增长导致中国经济增速放缓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 19世纪六七十年代，清政府任用英国人赫德为海关总税务司，仿照西方国家改革海关制度；同时还批准李鸿章等创办开平煤矿、轮船招商局等企业；此外还将捐纳制度日常化，明码标价公开向社会售卖各级官爵。这些做法（    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A.加剧了政府在各方面的腐败程度      B.说明政府已全面开始向西方学习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C.有利于缓解清政府的财政困难        D.是政府进行政治体制改革的表现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 近代中国维新思想家提倡的“开民智”，其包含了三重内涵，一是摆脱封建思想的束缚，二是接受和灌输一整套西方资产阶级民主思想的观念，三是激发民众的爱国热情，其中最重要的体现在第三个方面。这说明近代中国的维新思想(　　)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A．体现救亡与启蒙的时代要求       B．顺应了资本主义发展的潮流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C．为民主运动奠定了思想基础       D．以警醒世人作为其根本目的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 1938年1月，晋察冀边区军政民代表大会选举产生了边区政府，经国民政府和军事委员会批准，边区政府定名为边区行政委员会。随后，边区各行署、县、区、村相继成立了各种形式的政权组织。这反映了（   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A.中国工农红色政权的初步形成        B.国民政府加强乡村政权建设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C.人民民主统一战线发展扩大          D.中共把抗战与政权建设相结合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 20世纪50年代，毛泽东在一次会议上说:“这一次重点是建设，有国内外形势，有社会主义改造，有建设，有人民民主专政，有党。报告里面有这么几个大题目，都可以讲。但是重点是两个，一个是社会主义改造，一个是经济建设，这两个重点中主要的还是在建设。”这表明毛泽东（   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A.调整了对国内主要矛盾的认识        B.提出了过渡时期总路线的思路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C.解决了“大跃进”造成的经济问题    D.强调恢复国民经济的紧迫性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 “北京的警报响起的时候，附近小学的学生和他们的教师排好了队伍，然后在军人的指导下开始向街的一头加快步子跑去。他们像小小的田鼠一样，消失在地下的地堡里。”这是1970年英国《每日电讯报》刊登的一篇文章。材料折射出当时中国(　　)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A．受到西方国家的政治孤立        B．面临严峻的国际形势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C．“左”倾错误扰乱生活秩序       D．积极推行军事化教育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 1998年，中国出口商品中工业制成品比重上升到88．8%,出口额达1615．7亿美元，比1978年增长35．7倍，其中机电产品占出口总额的36．2%,连续4年超过纺织品，成为中国第一大类出口商品。这体现了改革开放以来我国(　　)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A．实现了各产业协调发展       B．初步建成了独立的工业体系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C．形成了合理的工业布局       D．工业化水平实现高质量增长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 “由于城邦的政治制度，这些身为公民的希腊人实际上并不需要劳作，他们有充足的时间做理性的思考和感性的尝试。而中国的农耕社会，就不会有如此一大群清闲的统治阶层，整日不必做其他事情，只是发展心智活动。”材料旨在说明(　　)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A．特定的社会条件产生了独特的精神文化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B．古代希腊人比中国人更具人文情怀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C．理性思考和感性尝试是民主政治的基础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D．小农经济阻碍了中国人的心智发展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 新航路开辟后，海上运输业获利颇丰，但风险很大，因此商人们采取了“入伙”制度，入伙的回报是“分红”，后来演变为股份制度（航运公司发行股票，市民、贵族、政府官员通过自愿购买成为航运公司的投资人，而且投资人承担的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是有限公司——如果企业垮台了，投资者以所投的资本为限，赔完为止）。这一制度的出现 （    ）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A.创新商业模式发展的机制        B.规避了海上航行的风险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C.标志利益共享时代的到来        D.推动全民皆商潮流风行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 彼特拉克等人强调“人性”，主张追求现世的幸福；而到了15世纪，布鲁尼等人则将强调关注社会政治事务，主张在佛罗伦萨实行共和政制。这一变化反映出(　　)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A．资产阶级开始掌握政权         B．人文主义精神内涵有所扩充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C．政治斗争成为文艺复兴核心     D．理性主义成为主流思想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15.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英国议会有上议院和下议院之分。1911年，新《议会法》通过，选举产生的下议院权力扩大，现代议会制度确立；世袭贵族为主的上议院，至今仍然保留对下议院通过法案的一年延搁否决权，掌握着最高司法权力。这表明英国议会制度(　　)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A．在传统与现实之间谋求平衡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B．是对开明专制思想的实践</w:t>
      </w:r>
    </w:p>
    <w:p>
      <w:p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C．体现出三权分立的政治原则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D．和代议民主的精神相违背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 下图为英国1806--1860年棉纺织业机器织工人数和手工织工人数比较图。</w:t>
      </w:r>
    </w:p>
    <w:p>
      <w:pPr>
        <w:rPr>
          <w:rFonts w:ascii="宋体"/>
          <w:szCs w:val="21"/>
        </w:rPr>
      </w:pPr>
      <w:r>
        <w:rPr>
          <w:rFonts w:ascii="宋体"/>
          <w:szCs w:val="21"/>
        </w:rPr>
        <w:drawing>
          <wp:inline distT="0" distB="0" distL="114300" distR="114300">
            <wp:extent cx="3617595" cy="2019935"/>
            <wp:effectExtent l="0" t="0" r="1905" b="18415"/>
            <wp:docPr id="3" name="图片 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www.zqy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图中信息表明，这一时期英国（    ）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A.在机器的发明使用上相对保守        B.棉纺织工人普遍抵制工厂制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C.蒸汽动力织机的推广一度受阻        D.手工纺织仍具有较高的效率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jc w:val="center"/>
        <w:rPr>
          <w:rFonts w:hint="eastAsia" w:ascii="华文中宋" w:hAnsi="华文中宋" w:eastAsia="华文中宋" w:cs="华文中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第II卷（非选择题，共52分）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本卷包括必考题和选考题两部分。第17—19题为必考题，每个试题考生都必须作答，第17题14分，第18题14分；第19题12分；第20、21题为选考题，考生根据要求作答，两题均为15分。共52分。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8" w:lineRule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（一）必做题：共40分。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17.（14 分）两宋时期的社会与经济出现了一系列令人瞩目的变动，反映了中国社会的深刻转型。阅读下列材料：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材料一  宋代沿袭了晚唐以来的土地政策，对合法的私人土地买卖不加干预，土地买卖愈益盛行，“贫富无定势，田宅无定主”，地主阶级的升降沉浮波动频繁。租佃制历五代而到北宋跃居主导地位，无地少地的农民承担地主土地的耕作，要按照契约的规定，保证缴纳所规定的地租，否则官府便要干预。佃农不仅拥有迁移的自由，还可以受他人的雇佣而非地主的私属。各种分成制的产品地租代替了劳役，佃农有了更多的时间和主动性去安排生产，从而使生产得到发展。 </w:t>
      </w:r>
    </w:p>
    <w:p>
      <w:pPr>
        <w:ind w:firstLine="3360" w:firstLineChars="1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——摘编自漆侠《宋代经济史》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材料二   宋朝在高度发达的农业经济基础上，已经生长出诸多工商业文明因子。随着商业发展，宋代商人的地位上升，朝廷允许商贾中的“奇才异行”者应举。商人凭借强大的经济势力交游权贵、为婚姻铺路，“不顾门户，直求资财”成为较普遍的社会现象。宋代时常发生榜下择婿，富商及高官争相择新科进士为婿，新科进士也愿意成为商人女婿。</w:t>
      </w:r>
    </w:p>
    <w:p>
      <w:pPr>
        <w:ind w:firstLine="3360" w:firstLineChars="1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——摘编自张其凡主编《中国大通史》(宋)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完成下列要求：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(1)据材料一，归纳宋代国家对社会控制相对松弛的表现，并简析其社会影响。(8分)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(2)据材料二并结合所学知识，概述宋代社会观念的变动。(6分)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18. (14分)阅读材料，完成下列要求。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材料一  明朝设立內阁后，阁臣选拔有特简和廷推两种方式。由皇帝直接任命，不通过吏部为特简。由吏部会同九卿、科道推举若干名人选，再由皇帝选择点用为廷推。内阁建立初期，阁臣均由皇帝亲自选任。正统时，曹鼎、马愉等均由推举入阁。宣德时期，内阁的官职由正五品一跃成为正三品。嘉靖以来，内阁规模扩大，还设立内阁首辅。在朝位座次上，内阁首辅已经超过尚书。特别是万历年间的张居正，总揽朝政，权倾朝野，势力漫布经济、政治、军事等各个方面。崇祯时期，阁臣选任继续釆用特简方式外，在廷推的过程中引入了“校卜”的方法，又采用了考试的方式来选拔。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——摘自冯宪军《明代内阁阁臣的选任》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材料二  1714年，新任英国国王乔治一世不懂英语，内阁会议由指定一名大臣来主持。1721年，罗伯特·沃尔波尔任首席财政大臣，他被认为是英国历史上的第一任首相。英国的责任内阁制在1832年 议会改革之后得到进一步发展。1841年，罗伯特·皮尔获得大选胜利，迫使维多利亚女王命其组阁。 首相和内阁需从下院多数党中挑选，并依靠其多数优势以保证执政党政策和法令的顺利实行。两党制形成后，执政党可以利用其议会多数的优势改变和操纵议会工作议程。1887—1897年，政府议案 占下院工作时间由83%增加到84．5%。1905年，经国王爱德华七世批准，内阁长官正式被授予“首相”称号，在法律上明确了首相与其他阁员的主次关系。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——摘自阎照祥《英国责任内阁制的确立和职能强化》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(1)根据材料一、二并结合所学知识，分别概括中、英内阁大臣产生的方式。(8分)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(2)根据材料二并结合所学知识，说明英国责任内阁制发展呈现出的特点和历史意义。(6分)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 阅读材料，完成下列要求。（12分）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   作为 15、16 世纪欧洲航海的一个结果，沿着国际贸易路线，一个文化、生物和经济的网络联系体系形成了。从那时起直到现在，这些联系所创造的世界体系一直存在。今天的全球经济以互联网、航空运输和自由贸易为基础，它在运营上的效率和速度比以往更好，但它也只不过是16世纪全球范围首次出现的体系的一个延伸和详细发展而已。数千年以前，欧洲、北非和亚洲就已经相互联系了，在 16 世纪时形成的体系开始包含全球大部分地区，包括美洲和撒哈拉以南的非洲。不像早期联系欧洲和亚洲的国际贸易体系，新的世界体系被欧洲所主导。他们使大部分的美洲转向大农场，在大农场里，他们使用非洲奴隶劳动力去为欧洲消费者种植作物。这个体系使以前相互分离和孤立的地方文化、生物体系和当地经济通过接触的因素建立联系，从而改变了人类生活。</w:t>
      </w:r>
    </w:p>
    <w:p>
      <w:pPr>
        <w:ind w:firstLine="2880" w:firstLineChars="1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——摘编自《西方世界：碰撞与转型》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材料提供了有关世界体系形成的相关信息，从材料中选取两个或两个以上信息并提炼出一个主题，并结合所学的世界史知识予以评述。（要求：简要分析，史论结合，言之成理）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华文中宋" w:hAnsi="华文中宋" w:eastAsia="华文中宋" w:cs="华文中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选做题：共12分。请考生从20和21题中任选一题作答，并在答题卡上相应题号涂黑。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20.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(12分)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［历史——选修1：历史上重大改革回眸］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1941年，陕甘宁边区召开第二届参议会，李鼎铭向大会提交了关于精兵简政的提案。陕甘宁边区根据党中央指示，成立精简整编委员会，制订整编方案。军委政治部发出指示，要求“抽调干部入校受训，实行干部轮训制度。”同时，中央军委发出关于抗日根据地军事建设的指示，规定“主力军应采取适当的精兵主义。”在某些最困难的区域，“应当打消主力军和地方军的区别，全部武装地方化。”1943年，中共中央召开政治局会议，对党中央领导机关的工作职责做出规定：中央政治局有权决定一切重大问题。各根据地经过精简后，党政军脱产人员一般仅占全区人数的百分之三以下，军政开支大为减少，人民负担随之减轻，并且部队、机关人员积极参加生产，改善了生活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——摘编自吴志葵《抗日战争时期根据地的精兵简政》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(1)根据材料并结合所学知识，概括抗日根据地精兵简政的内容。(6分) 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(2)根据材料并结合所学知识，分析抗日根据地精兵简政的意义。(6分)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21.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(12分)【历史——选修4：中外历史人物评说】 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吕思勉(1884—1957)是中国著名历史学家。他学贯中西，治史严谨，一生著述宏富，为中国现代史学的发展作出了卓越的贡献，其中最为突出的是他在中国通史学科建设上的开创性贡献。1923年出版的《白话本国史》，采用白话文撰写的方式，叙述了上起远古时代，下迄1922年的中国历史。1940年，他又出版了《吕著中国通史》，该书上册分门别类地叙述中国文化史，下册按时间顺序叙述中国政治史。该书吸收了编年体、纪事本末体和典志体的优点而成功糅合于一体，使读者既能对社会文化现象有一个全面的了解，又能把握历史发展的大势。吕思勉在该书的结尾时写道：“我们现在所处的境界诚极沉闷，却不可无一百二十分的自信心。岂有数万万的大族，数千年的大国、古国，没有前途之理？”</w:t>
      </w: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——摘编自刘永祥《吕思勉与历史编纂的新探索》等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(1)根据材料，概括吕思勉通史著作编撰的特点。(6分)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(2)根据材料并结合所学知识，简析吕思勉通史著作编撰风格形成的原因。(6分)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连城一中</w:t>
      </w:r>
      <w:r>
        <w:rPr>
          <w:rFonts w:hint="eastAsia"/>
          <w:b/>
          <w:bCs/>
          <w:sz w:val="30"/>
          <w:szCs w:val="30"/>
          <w:lang w:val="en-US" w:eastAsia="zh-CN"/>
        </w:rPr>
        <w:t>2020-2021学年上期高三年级月考二历史（参考答案）</w:t>
      </w:r>
    </w:p>
    <w:p>
      <w:pP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一、选择题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3"/>
        <w:gridCol w:w="753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选项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016" w:type="dxa"/>
          <w:trHeight w:val="348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016" w:type="dxa"/>
          <w:trHeight w:val="348" w:hRule="atLeast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选项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二、非选择题</w:t>
      </w: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17. (1)表现：土地买卖基本不受官府干预；官府对农民的限制松弛。(每点2分，任答2点得4分) 社会影响：土地买卖盛行；贫富更替普遍，社会流动频繁；农民受到的人身束缚减少；农民生产热情提高；推动农业经济发展。(每点2分，任答2点得4分) 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(2)变动：“贱商”观念改变；婚姻论财；门第观念淡化。(每点2分，任答3点得6分) 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18. (1)产生方式：明朝：阁臣选拔有特简、廷推、校卜、考试等方式；阁臣的选拔、升降最终由皇帝决定。(每点2分，答出2点得4分)英国：选举产生，首相提名，议会投票确认，国王任命(每点2分，任答2点得4分)  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(2)特点：内阁制度不断发展完善；内阁权力不断加强；首相地位不断攀升。(每点1分，任答2点得2分)意义：有利于防止专制独裁，推动了政治民主化法制化；有利于缓和社会矛盾，推动了资本主义经济发展；对欧美等过的民主政治产生了不同程度的影响。(每点2分，任答2点得4分) 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19. 示例：新航路的开辟标志着世界体系开始形成。（2 分）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随着欧洲资本主义萌芽的产生和发展，西班牙、葡萄牙等国开拓国际市场、为资本主义发展寻求新动力的海上航行，不仅开拓了一条贯通世界几大洲的国际贸易路线，而且也形成了一个文化、生物和经济的网络联系体系。在这一体系中，欧洲发挥了主导作用，其资本主义的经济发展模式随着其海上贸易、殖民扩张的步伐不断扩张到亚洲、美洲等越来越多的地区，使人类的世界历史具有了真正的世界意义。（10 分）（其他答案言之有理亦可同等得分）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20. (1)内容：精简机构(成立整编机构，制定整编方案)；加强干部培训；加强地方军队建设(精简主力军，部分困难区域武装地方化)；突出中央集中领导(加强中央政治局的领导)。(每点2分，共6分)  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(2)意义：有利于提高行政效能，强化执政能力；有利于减少军政费用支出，减轻人们负担；推动抗战时期大生产运动的开展(部队、机关人员积极参加生产，改善了生活)；为抗战胜利奠定基础；形成的优良传统有现实意义(每点2分，共6分) 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21. (1)揭示历史发展大势；反映社会生活全貌；史书体例有所创新，注重汲取传统历史编纂方法；采用白话文撰写。(每点2分，共6分)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(2)新文化运动的影响；民族危机加深（中国半殖民地半封建社会的现实）；个人学识渊博，学贯中西。(每点2分，共6分)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7FF9"/>
    <w:multiLevelType w:val="singleLevel"/>
    <w:tmpl w:val="07C57F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EB2BC7"/>
    <w:rsid w:val="024D726B"/>
    <w:rsid w:val="042B12FA"/>
    <w:rsid w:val="05F63687"/>
    <w:rsid w:val="064D687D"/>
    <w:rsid w:val="0A8825DF"/>
    <w:rsid w:val="0B086205"/>
    <w:rsid w:val="0C971A9E"/>
    <w:rsid w:val="0D5D05C7"/>
    <w:rsid w:val="0E380E5C"/>
    <w:rsid w:val="0F6A6085"/>
    <w:rsid w:val="0F867483"/>
    <w:rsid w:val="1279144E"/>
    <w:rsid w:val="12867031"/>
    <w:rsid w:val="12FB36FF"/>
    <w:rsid w:val="169A6FC7"/>
    <w:rsid w:val="180A14FD"/>
    <w:rsid w:val="183B0298"/>
    <w:rsid w:val="19695949"/>
    <w:rsid w:val="1E876C61"/>
    <w:rsid w:val="1EC80548"/>
    <w:rsid w:val="29414293"/>
    <w:rsid w:val="2B747F77"/>
    <w:rsid w:val="2C0F2EA1"/>
    <w:rsid w:val="2EEC29BA"/>
    <w:rsid w:val="3173282B"/>
    <w:rsid w:val="32770545"/>
    <w:rsid w:val="342B551A"/>
    <w:rsid w:val="362E7CE1"/>
    <w:rsid w:val="38876129"/>
    <w:rsid w:val="3AC24B44"/>
    <w:rsid w:val="3B2D0557"/>
    <w:rsid w:val="3E217642"/>
    <w:rsid w:val="3E7062A5"/>
    <w:rsid w:val="3E7251D4"/>
    <w:rsid w:val="3ECD2461"/>
    <w:rsid w:val="48927968"/>
    <w:rsid w:val="49704CF5"/>
    <w:rsid w:val="4B0820BF"/>
    <w:rsid w:val="4BC85F55"/>
    <w:rsid w:val="51FD64C5"/>
    <w:rsid w:val="56C9621E"/>
    <w:rsid w:val="58BB74D6"/>
    <w:rsid w:val="5CBD2A89"/>
    <w:rsid w:val="5FA97E86"/>
    <w:rsid w:val="62942A12"/>
    <w:rsid w:val="644C12D6"/>
    <w:rsid w:val="65013208"/>
    <w:rsid w:val="665E345B"/>
    <w:rsid w:val="670A0E06"/>
    <w:rsid w:val="69B15D14"/>
    <w:rsid w:val="6AA81CC2"/>
    <w:rsid w:val="71EF4831"/>
    <w:rsid w:val="726419C3"/>
    <w:rsid w:val="732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2020-12-07T14:06:00Z</dcterms:created>
  <dc:creator>Administrator</dc:creator>
  <cp:lastModifiedBy>Administrator</cp:lastModifiedBy>
  <dcterms:modified xsi:type="dcterms:W3CDTF">2021-01-04T08:17:15Z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