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ascii="Times New Roman" w:hAnsi="Times New Roman"/>
          <w:b/>
          <w:bCs/>
          <w:sz w:val="36"/>
          <w:szCs w:val="28"/>
        </w:rPr>
      </w:pPr>
      <w:r>
        <w:rPr>
          <w:rFonts w:hint="eastAsia" w:ascii="Times New Roman" w:hAnsi="Times New Roman"/>
          <w:b/>
          <w:bCs/>
          <w:sz w:val="36"/>
          <w:szCs w:val="28"/>
        </w:rPr>
        <w:t>20</w:t>
      </w:r>
      <w:r>
        <w:rPr>
          <w:rFonts w:ascii="Times New Roman" w:hAnsi="Times New Roman"/>
          <w:b/>
          <w:bCs/>
          <w:sz w:val="36"/>
          <w:szCs w:val="28"/>
        </w:rPr>
        <w:t>20</w:t>
      </w:r>
      <w:r>
        <w:rPr>
          <w:rFonts w:hint="eastAsia" w:ascii="Times New Roman" w:hAnsi="Times New Roman"/>
          <w:b/>
          <w:bCs/>
          <w:sz w:val="36"/>
          <w:szCs w:val="28"/>
        </w:rPr>
        <w:t>-</w:t>
      </w:r>
      <w:r>
        <w:rPr>
          <w:rFonts w:ascii="Times New Roman" w:hAnsi="Times New Roman"/>
          <w:b/>
          <w:bCs/>
          <w:sz w:val="36"/>
          <w:szCs w:val="28"/>
        </w:rPr>
        <w:t>2021</w:t>
      </w:r>
      <w:r>
        <w:rPr>
          <w:rFonts w:hint="eastAsia" w:ascii="Times New Roman" w:hAnsi="Times New Roman"/>
          <w:b/>
          <w:bCs/>
          <w:sz w:val="36"/>
          <w:szCs w:val="28"/>
        </w:rPr>
        <w:t>学年第一学期1</w:t>
      </w:r>
      <w:r>
        <w:rPr>
          <w:rFonts w:ascii="Times New Roman" w:hAnsi="Times New Roman"/>
          <w:b/>
          <w:bCs/>
          <w:sz w:val="36"/>
          <w:szCs w:val="28"/>
        </w:rPr>
        <w:t>2</w:t>
      </w:r>
      <w:r>
        <w:rPr>
          <w:rFonts w:hint="eastAsia" w:ascii="Times New Roman" w:hAnsi="Times New Roman"/>
          <w:b/>
          <w:bCs/>
          <w:sz w:val="36"/>
          <w:szCs w:val="28"/>
        </w:rPr>
        <w:t>月阶段性考试</w:t>
      </w:r>
    </w:p>
    <w:p>
      <w:pPr>
        <w:spacing w:before="100" w:beforeAutospacing="1" w:after="100" w:afterAutospacing="1"/>
        <w:jc w:val="center"/>
        <w:rPr>
          <w:rFonts w:ascii="Times New Roman" w:hAnsi="Times New Roman" w:eastAsia="黑体"/>
          <w:b/>
          <w:bCs/>
          <w:sz w:val="44"/>
          <w:szCs w:val="24"/>
        </w:rPr>
      </w:pPr>
      <w:r>
        <w:rPr>
          <w:rFonts w:hint="eastAsia" w:ascii="Times New Roman" w:hAnsi="Times New Roman" w:eastAsia="黑体"/>
          <w:b/>
          <w:bCs/>
          <w:sz w:val="44"/>
          <w:szCs w:val="24"/>
        </w:rPr>
        <w:t>高三年政治试卷</w:t>
      </w:r>
    </w:p>
    <w:p>
      <w:pPr>
        <w:spacing w:line="280" w:lineRule="exact"/>
        <w:rPr>
          <w:rFonts w:ascii="黑体" w:hAnsi="Times New Roman" w:eastAsia="黑体"/>
          <w:szCs w:val="24"/>
        </w:rPr>
      </w:pPr>
      <w:r>
        <w:rPr>
          <w:rFonts w:hint="eastAsia" w:ascii="黑体" w:hAnsi="Times New Roman" w:eastAsia="黑体"/>
          <w:szCs w:val="24"/>
        </w:rPr>
        <w:t>注意事项：</w:t>
      </w:r>
    </w:p>
    <w:p>
      <w:pPr>
        <w:spacing w:line="280" w:lineRule="exact"/>
        <w:ind w:firstLine="420" w:firstLineChars="200"/>
        <w:rPr>
          <w:rFonts w:ascii="Times New Roman" w:hAnsi="Times New Roman"/>
          <w:szCs w:val="24"/>
        </w:rPr>
      </w:pPr>
      <w:r>
        <w:rPr>
          <w:rFonts w:hint="eastAsia" w:ascii="Times New Roman" w:hAnsi="Times New Roman"/>
          <w:szCs w:val="24"/>
        </w:rPr>
        <w:t>1．请用2B铅笔将选择题答案填涂到答题卡上，主观题答案必须作答到答题卷指定位置；</w:t>
      </w:r>
    </w:p>
    <w:p>
      <w:pPr>
        <w:spacing w:line="280" w:lineRule="exact"/>
        <w:ind w:firstLine="420" w:firstLineChars="200"/>
        <w:rPr>
          <w:rFonts w:ascii="Times New Roman" w:hAnsi="Times New Roman"/>
          <w:szCs w:val="24"/>
        </w:rPr>
      </w:pPr>
      <w:r>
        <w:rPr>
          <w:rFonts w:hint="eastAsia" w:ascii="Times New Roman" w:hAnsi="Times New Roman"/>
          <w:szCs w:val="24"/>
        </w:rPr>
        <w:t>2．本</w:t>
      </w:r>
      <w:r>
        <w:rPr>
          <w:rFonts w:ascii="Times New Roman" w:hAnsi="Times New Roman"/>
          <w:szCs w:val="24"/>
        </w:rPr>
        <w:t>试卷分</w:t>
      </w:r>
      <w:r>
        <w:rPr>
          <w:rFonts w:hint="eastAsia" w:ascii="宋体" w:hAnsi="宋体"/>
          <w:szCs w:val="24"/>
        </w:rPr>
        <w:t>Ⅰ、Ⅱ卷</w:t>
      </w:r>
      <w:r>
        <w:rPr>
          <w:rFonts w:ascii="宋体" w:hAnsi="宋体"/>
          <w:szCs w:val="24"/>
        </w:rPr>
        <w:t>，</w:t>
      </w:r>
      <w:r>
        <w:rPr>
          <w:rFonts w:hint="eastAsia" w:ascii="Times New Roman" w:hAnsi="Times New Roman"/>
          <w:szCs w:val="24"/>
        </w:rPr>
        <w:t>全卷满分</w:t>
      </w:r>
      <w:r>
        <w:rPr>
          <w:rFonts w:ascii="Times New Roman" w:hAnsi="Times New Roman"/>
          <w:szCs w:val="24"/>
        </w:rPr>
        <w:t>100</w:t>
      </w:r>
      <w:r>
        <w:rPr>
          <w:rFonts w:hint="eastAsia" w:ascii="Times New Roman" w:hAnsi="Times New Roman"/>
          <w:szCs w:val="24"/>
        </w:rPr>
        <w:t>分。考试时间</w:t>
      </w:r>
      <w:r>
        <w:rPr>
          <w:rFonts w:ascii="Times New Roman" w:hAnsi="Times New Roman"/>
          <w:szCs w:val="24"/>
        </w:rPr>
        <w:t>75</w:t>
      </w:r>
      <w:r>
        <w:rPr>
          <w:rFonts w:hint="eastAsia" w:ascii="Times New Roman" w:hAnsi="Times New Roman"/>
          <w:szCs w:val="24"/>
        </w:rPr>
        <w:t>分钟。请准确把握时间，高效作答！</w:t>
      </w:r>
    </w:p>
    <w:p>
      <w:pPr>
        <w:spacing w:before="100" w:beforeAutospacing="1" w:after="100" w:afterAutospacing="1" w:line="240" w:lineRule="exact"/>
        <w:jc w:val="center"/>
        <w:rPr>
          <w:rFonts w:ascii="Times New Roman" w:hAnsi="Times New Roman" w:eastAsia="黑体"/>
          <w:sz w:val="30"/>
          <w:szCs w:val="30"/>
        </w:rPr>
      </w:pPr>
      <w:r>
        <w:rPr>
          <w:rFonts w:ascii="Times New Roman" w:hAnsi="Times New Roman" w:eastAsia="黑体"/>
          <w:sz w:val="30"/>
          <w:szCs w:val="30"/>
        </w:rPr>
        <w:t>第</w:t>
      </w:r>
      <w:r>
        <w:rPr>
          <w:rFonts w:hint="eastAsia" w:ascii="宋体" w:hAnsi="宋体" w:cs="宋体"/>
          <w:sz w:val="30"/>
          <w:szCs w:val="30"/>
        </w:rPr>
        <w:t>Ⅰ</w:t>
      </w:r>
      <w:r>
        <w:rPr>
          <w:rFonts w:ascii="Times New Roman" w:hAnsi="Times New Roman" w:eastAsia="黑体"/>
          <w:sz w:val="30"/>
          <w:szCs w:val="30"/>
        </w:rPr>
        <w:t>卷（</w:t>
      </w:r>
      <w:r>
        <w:rPr>
          <w:rFonts w:hint="eastAsia" w:ascii="Times New Roman" w:hAnsi="Times New Roman" w:eastAsia="黑体"/>
          <w:sz w:val="30"/>
          <w:szCs w:val="30"/>
        </w:rPr>
        <w:t>选择题，</w:t>
      </w:r>
      <w:r>
        <w:rPr>
          <w:rFonts w:ascii="Times New Roman" w:hAnsi="Times New Roman" w:eastAsia="黑体"/>
          <w:sz w:val="30"/>
          <w:szCs w:val="30"/>
        </w:rPr>
        <w:t>共48分）</w:t>
      </w:r>
    </w:p>
    <w:p>
      <w:pPr>
        <w:spacing w:line="360" w:lineRule="auto"/>
        <w:ind w:firstLine="420" w:firstLineChars="200"/>
        <w:rPr>
          <w:rFonts w:ascii="Times New Roman" w:hAnsi="Times New Roman" w:eastAsia="黑体"/>
          <w:szCs w:val="24"/>
        </w:rPr>
      </w:pPr>
      <w:r>
        <w:rPr>
          <w:rFonts w:ascii="Times New Roman" w:hAnsi="Times New Roman" w:eastAsia="黑体"/>
          <w:szCs w:val="24"/>
        </w:rPr>
        <w:t>本卷共16小题，每小题3分。在每小题给出的四个选项中，只有一项是符合题目要求的。</w:t>
      </w:r>
    </w:p>
    <w:p>
      <w:pPr>
        <w:widowControl/>
        <w:spacing w:line="360" w:lineRule="auto"/>
        <w:ind w:left="420" w:hanging="452" w:hangingChars="200"/>
        <w:rPr>
          <w:rFonts w:ascii="宋体" w:hAnsi="宋体" w:cs="宋体"/>
          <w:kern w:val="0"/>
          <w:szCs w:val="21"/>
        </w:rPr>
      </w:pPr>
      <w:r>
        <w:rPr>
          <w:rFonts w:ascii="宋体" w:hAnsi="宋体" w:cs="宋体"/>
          <w:spacing w:val="8"/>
          <w:kern w:val="0"/>
          <w:szCs w:val="21"/>
        </w:rPr>
        <w:drawing>
          <wp:anchor distT="0" distB="0" distL="114300" distR="114300" simplePos="0" relativeHeight="251658240" behindDoc="1" locked="0" layoutInCell="1" allowOverlap="1">
            <wp:simplePos x="0" y="0"/>
            <wp:positionH relativeFrom="margin">
              <wp:align>center</wp:align>
            </wp:positionH>
            <wp:positionV relativeFrom="paragraph">
              <wp:posOffset>1160780</wp:posOffset>
            </wp:positionV>
            <wp:extent cx="3990975" cy="1068070"/>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l="1005" t="-1" r="5140" b="19108"/>
                    <a:stretch>
                      <a:fillRect/>
                    </a:stretch>
                  </pic:blipFill>
                  <pic:spPr>
                    <a:xfrm>
                      <a:off x="0" y="0"/>
                      <a:ext cx="3990975" cy="1068070"/>
                    </a:xfrm>
                    <a:prstGeom prst="rect">
                      <a:avLst/>
                    </a:prstGeom>
                    <a:ln>
                      <a:noFill/>
                    </a:ln>
                  </pic:spPr>
                </pic:pic>
              </a:graphicData>
            </a:graphic>
          </wp:anchor>
        </w:drawing>
      </w:r>
      <w:r>
        <w:rPr>
          <w:rFonts w:ascii="宋体" w:hAnsi="宋体" w:cs="宋体"/>
          <w:kern w:val="0"/>
          <w:szCs w:val="21"/>
        </w:rPr>
        <w:t>1．新冠疫情使不起眼的“口罩”一度十分热销，价格大幅度上涨。全国口罩生产企业为强化生产能力，调拨了多台机器，培训转岗了大量工人，使其生产口罩能力大幅提高。不考虑其他因素，能正确反映这种变动传导效应的是(D、S为变动前,D1、S1为变动后)</w:t>
      </w:r>
    </w:p>
    <w:p>
      <w:pPr>
        <w:widowControl/>
        <w:shd w:val="clear" w:color="auto" w:fill="FFFFFF"/>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A．①→③</w:t>
      </w:r>
      <w:r>
        <w:rPr>
          <w:rFonts w:ascii="宋体" w:hAnsi="宋体" w:cs="宋体"/>
          <w:spacing w:val="8"/>
          <w:kern w:val="0"/>
          <w:szCs w:val="21"/>
        </w:rPr>
        <w:t xml:space="preserve">      </w:t>
      </w:r>
      <w:r>
        <w:rPr>
          <w:rFonts w:hint="eastAsia" w:ascii="宋体" w:hAnsi="宋体" w:cs="宋体"/>
          <w:spacing w:val="8"/>
          <w:kern w:val="0"/>
          <w:szCs w:val="21"/>
        </w:rPr>
        <w:t>B．①→④</w:t>
      </w:r>
      <w:r>
        <w:rPr>
          <w:rFonts w:ascii="宋体" w:hAnsi="宋体" w:cs="宋体"/>
          <w:spacing w:val="8"/>
          <w:kern w:val="0"/>
          <w:szCs w:val="21"/>
        </w:rPr>
        <w:t xml:space="preserve">      </w:t>
      </w:r>
      <w:r>
        <w:rPr>
          <w:rFonts w:hint="eastAsia" w:ascii="宋体" w:hAnsi="宋体" w:cs="宋体"/>
          <w:spacing w:val="8"/>
          <w:kern w:val="0"/>
          <w:szCs w:val="21"/>
        </w:rPr>
        <w:t>C．②→③</w:t>
      </w:r>
      <w:r>
        <w:rPr>
          <w:rFonts w:ascii="宋体" w:hAnsi="宋体" w:cs="宋体"/>
          <w:spacing w:val="8"/>
          <w:kern w:val="0"/>
          <w:szCs w:val="21"/>
        </w:rPr>
        <w:t xml:space="preserve">      </w:t>
      </w:r>
      <w:r>
        <w:rPr>
          <w:rFonts w:hint="eastAsia" w:ascii="宋体" w:hAnsi="宋体" w:cs="宋体"/>
          <w:spacing w:val="8"/>
          <w:kern w:val="0"/>
          <w:szCs w:val="21"/>
        </w:rPr>
        <w:t>D．②→④</w:t>
      </w:r>
    </w:p>
    <w:p>
      <w:pPr>
        <w:spacing w:line="360" w:lineRule="auto"/>
        <w:ind w:left="420" w:hanging="420" w:hangingChars="200"/>
        <w:rPr>
          <w:rFonts w:ascii="宋体" w:hAnsi="宋体"/>
          <w:szCs w:val="21"/>
        </w:rPr>
      </w:pPr>
      <w:r>
        <w:rPr>
          <w:rFonts w:ascii="宋体" w:hAnsi="宋体"/>
          <w:szCs w:val="21"/>
        </w:rPr>
        <w:t>2</w:t>
      </w:r>
      <w:r>
        <w:rPr>
          <w:rFonts w:hint="eastAsia" w:ascii="宋体" w:hAnsi="宋体"/>
          <w:szCs w:val="21"/>
        </w:rPr>
        <w:t>.近年来，改革开放不断催生发展活力。老百姓常用的许多药品降价了，网络提速降费使刷屏更快了，企业制度性交易成本降低了，垃圾分类引领着低碳生活新时尚。以下政策及其传导路径有效的是</w:t>
      </w:r>
    </w:p>
    <w:p>
      <w:pPr>
        <w:spacing w:line="360" w:lineRule="auto"/>
        <w:ind w:firstLine="420" w:firstLineChars="200"/>
        <w:rPr>
          <w:rFonts w:ascii="宋体" w:hAnsi="宋体"/>
          <w:szCs w:val="21"/>
        </w:rPr>
      </w:pPr>
      <w:r>
        <w:rPr>
          <w:rFonts w:hint="eastAsia" w:ascii="宋体" w:hAnsi="宋体"/>
          <w:szCs w:val="21"/>
        </w:rPr>
        <w:t>①网络提速降费→减轻相关企业负担→提振企业信心→企业活力增强　</w:t>
      </w:r>
    </w:p>
    <w:p>
      <w:pPr>
        <w:spacing w:line="360" w:lineRule="auto"/>
        <w:ind w:firstLine="420" w:firstLineChars="200"/>
        <w:rPr>
          <w:rFonts w:ascii="宋体" w:hAnsi="宋体"/>
          <w:szCs w:val="21"/>
        </w:rPr>
      </w:pPr>
      <w:r>
        <w:rPr>
          <w:rFonts w:hint="eastAsia" w:ascii="宋体" w:hAnsi="宋体"/>
          <w:szCs w:val="21"/>
        </w:rPr>
        <w:t>②垃圾分类→挖掘垃圾的资源价值→增加经济和生态效益→促进绿色发展　</w:t>
      </w:r>
    </w:p>
    <w:p>
      <w:pPr>
        <w:spacing w:line="360" w:lineRule="auto"/>
        <w:ind w:firstLine="420" w:firstLineChars="200"/>
        <w:rPr>
          <w:rFonts w:ascii="宋体" w:hAnsi="宋体"/>
          <w:szCs w:val="21"/>
        </w:rPr>
      </w:pPr>
      <w:r>
        <w:rPr>
          <w:rFonts w:hint="eastAsia" w:ascii="宋体" w:hAnsi="宋体"/>
          <w:szCs w:val="21"/>
        </w:rPr>
        <w:t>③常用药品降价→缓解病人负担→居民投资规模扩大→企业竞争力提升　</w:t>
      </w:r>
    </w:p>
    <w:p>
      <w:pPr>
        <w:spacing w:line="360" w:lineRule="auto"/>
        <w:ind w:firstLine="420" w:firstLineChars="200"/>
        <w:rPr>
          <w:rFonts w:ascii="宋体" w:hAnsi="宋体"/>
          <w:szCs w:val="21"/>
        </w:rPr>
      </w:pPr>
      <w:r>
        <w:rPr>
          <w:rFonts w:hint="eastAsia" w:ascii="宋体" w:hAnsi="宋体"/>
          <w:szCs w:val="21"/>
        </w:rPr>
        <w:t>④制度性交易成本降低→提高供给质量→延伸产业链→居民消费水平提高</w:t>
      </w:r>
    </w:p>
    <w:p>
      <w:pPr>
        <w:spacing w:line="360"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B．①③ </w:t>
      </w:r>
      <w:r>
        <w:rPr>
          <w:rFonts w:ascii="宋体" w:hAnsi="宋体"/>
          <w:szCs w:val="21"/>
        </w:rPr>
        <w:t xml:space="preserve">       </w:t>
      </w:r>
      <w:r>
        <w:rPr>
          <w:rFonts w:hint="eastAsia" w:ascii="宋体" w:hAnsi="宋体"/>
          <w:szCs w:val="21"/>
        </w:rPr>
        <w:t xml:space="preserve">C．②④ </w:t>
      </w:r>
      <w:r>
        <w:rPr>
          <w:rFonts w:ascii="宋体" w:hAnsi="宋体"/>
          <w:szCs w:val="21"/>
        </w:rPr>
        <w:t xml:space="preserve">       </w:t>
      </w:r>
      <w:r>
        <w:rPr>
          <w:rFonts w:hint="eastAsia" w:ascii="宋体" w:hAnsi="宋体"/>
          <w:szCs w:val="21"/>
        </w:rPr>
        <w:t>D．③④</w:t>
      </w:r>
    </w:p>
    <w:p>
      <w:pPr>
        <w:spacing w:line="300" w:lineRule="auto"/>
        <w:ind w:left="420" w:hanging="420" w:hangingChars="200"/>
        <w:rPr>
          <w:rFonts w:ascii="宋体" w:hAnsi="宋体"/>
          <w:szCs w:val="21"/>
        </w:rPr>
      </w:pPr>
      <w:r>
        <w:rPr>
          <w:rFonts w:ascii="宋体" w:hAnsi="宋体"/>
          <w:szCs w:val="21"/>
        </w:rPr>
        <w:t>3</w:t>
      </w:r>
      <w:r>
        <w:rPr>
          <w:rFonts w:hint="eastAsia" w:ascii="宋体" w:hAnsi="宋体"/>
          <w:szCs w:val="21"/>
        </w:rPr>
        <w:t>.某地农村地域广，土质优越，但依靠传统农业增收缓慢，经济相对落后。后来，当地政府实施“双富工程”，采取“农户+投资人=合作社”的形式，投资人是城市市民，其闲散资金等投向农村，与农村农民的土地、劳动力、生产技术等生产要素结合，在当地农民专业合作社的委托管理和监督指导下，进行猕猴桃标准化种植，共担投入、共享收益，实现市民与农民双双富裕。“双富工程”的成功得益于当地</w:t>
      </w:r>
    </w:p>
    <w:p>
      <w:pPr>
        <w:spacing w:line="300" w:lineRule="auto"/>
        <w:ind w:firstLine="420" w:firstLineChars="200"/>
        <w:rPr>
          <w:rFonts w:ascii="宋体" w:hAnsi="宋体"/>
          <w:szCs w:val="21"/>
        </w:rPr>
      </w:pPr>
      <w:r>
        <w:rPr>
          <w:rFonts w:hint="eastAsia" w:ascii="宋体" w:hAnsi="宋体"/>
          <w:szCs w:val="21"/>
        </w:rPr>
        <w:t>①创新盈利模式，壮大集体经济，发展现代农业</w:t>
      </w:r>
    </w:p>
    <w:p>
      <w:pPr>
        <w:spacing w:line="300" w:lineRule="auto"/>
        <w:ind w:firstLine="420" w:firstLineChars="200"/>
        <w:rPr>
          <w:rFonts w:ascii="宋体" w:hAnsi="宋体"/>
          <w:szCs w:val="21"/>
        </w:rPr>
      </w:pPr>
      <w:r>
        <w:rPr>
          <w:rFonts w:hint="eastAsia" w:ascii="宋体" w:hAnsi="宋体"/>
          <w:szCs w:val="21"/>
        </w:rPr>
        <w:t>②拓宽融资渠道，激发要素活力，城乡融合发展</w:t>
      </w:r>
    </w:p>
    <w:p>
      <w:pPr>
        <w:spacing w:line="300" w:lineRule="auto"/>
        <w:ind w:firstLine="420" w:firstLineChars="200"/>
        <w:rPr>
          <w:rFonts w:ascii="宋体" w:hAnsi="宋体"/>
          <w:szCs w:val="21"/>
        </w:rPr>
      </w:pPr>
      <w:r>
        <w:rPr>
          <w:rFonts w:hint="eastAsia" w:ascii="宋体" w:hAnsi="宋体"/>
          <w:szCs w:val="21"/>
        </w:rPr>
        <w:t>③盘活土地资源，拓宽销售渠道，推动共享发展</w:t>
      </w:r>
    </w:p>
    <w:p>
      <w:pPr>
        <w:spacing w:line="300" w:lineRule="auto"/>
        <w:ind w:firstLine="420" w:firstLineChars="200"/>
        <w:rPr>
          <w:rFonts w:ascii="宋体" w:hAnsi="宋体"/>
          <w:szCs w:val="21"/>
        </w:rPr>
      </w:pPr>
      <w:r>
        <w:rPr>
          <w:rFonts w:hint="eastAsia" w:ascii="宋体" w:hAnsi="宋体"/>
          <w:szCs w:val="21"/>
        </w:rPr>
        <w:t>④实施科技兴农，延长产业链条，深化产业合作</w:t>
      </w:r>
    </w:p>
    <w:p>
      <w:pPr>
        <w:spacing w:line="300" w:lineRule="auto"/>
        <w:ind w:firstLine="420" w:firstLineChars="200"/>
        <w:rPr>
          <w:rFonts w:ascii="宋体" w:hAnsi="宋体"/>
          <w:szCs w:val="21"/>
        </w:rPr>
      </w:pPr>
      <w:r>
        <w:rPr>
          <w:rFonts w:hint="eastAsia" w:ascii="宋体" w:hAnsi="宋体"/>
          <w:szCs w:val="21"/>
        </w:rPr>
        <w:t xml:space="preserve">A. ①② </w:t>
      </w:r>
      <w:r>
        <w:rPr>
          <w:rFonts w:ascii="宋体" w:hAnsi="宋体"/>
          <w:szCs w:val="21"/>
        </w:rPr>
        <w:t xml:space="preserve">       </w:t>
      </w:r>
      <w:r>
        <w:rPr>
          <w:rFonts w:hint="eastAsia" w:ascii="宋体" w:hAnsi="宋体"/>
          <w:szCs w:val="21"/>
        </w:rPr>
        <w:t xml:space="preserve">B. ①③ </w:t>
      </w:r>
      <w:r>
        <w:rPr>
          <w:rFonts w:ascii="宋体" w:hAnsi="宋体"/>
          <w:szCs w:val="21"/>
        </w:rPr>
        <w:t xml:space="preserve">       </w:t>
      </w:r>
      <w:r>
        <w:rPr>
          <w:rFonts w:hint="eastAsia" w:ascii="宋体" w:hAnsi="宋体"/>
          <w:szCs w:val="21"/>
        </w:rPr>
        <w:t xml:space="preserve">C. ②④ </w:t>
      </w:r>
      <w:r>
        <w:rPr>
          <w:rFonts w:ascii="宋体" w:hAnsi="宋体"/>
          <w:szCs w:val="21"/>
        </w:rPr>
        <w:t xml:space="preserve">       </w:t>
      </w:r>
      <w:r>
        <w:rPr>
          <w:rFonts w:hint="eastAsia" w:ascii="宋体" w:hAnsi="宋体"/>
          <w:szCs w:val="21"/>
        </w:rPr>
        <w:t>D. ③④</w:t>
      </w:r>
    </w:p>
    <w:p>
      <w:pPr>
        <w:spacing w:line="300" w:lineRule="auto"/>
        <w:ind w:left="420" w:hanging="420" w:hangingChars="200"/>
        <w:jc w:val="left"/>
        <w:textAlignment w:val="center"/>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margin">
              <wp:align>center</wp:align>
            </wp:positionH>
            <wp:positionV relativeFrom="paragraph">
              <wp:posOffset>261620</wp:posOffset>
            </wp:positionV>
            <wp:extent cx="2657475" cy="1539875"/>
            <wp:effectExtent l="0" t="0" r="9525" b="31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57475" cy="1539875"/>
                    </a:xfrm>
                    <a:prstGeom prst="rect">
                      <a:avLst/>
                    </a:prstGeom>
                    <a:noFill/>
                    <a:ln>
                      <a:noFill/>
                    </a:ln>
                  </pic:spPr>
                </pic:pic>
              </a:graphicData>
            </a:graphic>
          </wp:anchor>
        </w:drawing>
      </w:r>
      <w:r>
        <w:rPr>
          <w:rFonts w:ascii="宋体" w:hAnsi="宋体"/>
          <w:szCs w:val="21"/>
        </w:rPr>
        <w:t>4.近年来，我国固体废物进口量不断下降，如下图所示：</w:t>
      </w:r>
    </w:p>
    <w:p>
      <w:pPr>
        <w:spacing w:line="300" w:lineRule="auto"/>
        <w:ind w:firstLine="420" w:firstLineChars="200"/>
        <w:jc w:val="left"/>
        <w:textAlignment w:val="center"/>
        <w:rPr>
          <w:rFonts w:ascii="宋体" w:hAnsi="宋体"/>
          <w:szCs w:val="21"/>
        </w:rPr>
      </w:pPr>
      <w:r>
        <w:rPr>
          <w:rFonts w:ascii="宋体" w:hAnsi="宋体"/>
          <w:szCs w:val="21"/>
        </w:rPr>
        <w:t>分析上述现象的原因，合理的是</w:t>
      </w:r>
    </w:p>
    <w:p>
      <w:pPr>
        <w:spacing w:line="300" w:lineRule="auto"/>
        <w:ind w:firstLine="420" w:firstLineChars="200"/>
        <w:jc w:val="left"/>
        <w:textAlignment w:val="center"/>
        <w:rPr>
          <w:rFonts w:ascii="宋体" w:hAnsi="宋体"/>
          <w:szCs w:val="21"/>
        </w:rPr>
      </w:pPr>
      <w:r>
        <w:rPr>
          <w:rFonts w:ascii="宋体" w:hAnsi="宋体"/>
          <w:szCs w:val="21"/>
        </w:rPr>
        <w:t>①建设资源节约、环境友好的绿色发展体系的成果</w:t>
      </w:r>
    </w:p>
    <w:p>
      <w:pPr>
        <w:spacing w:line="300" w:lineRule="auto"/>
        <w:ind w:firstLine="420" w:firstLineChars="200"/>
        <w:jc w:val="left"/>
        <w:textAlignment w:val="center"/>
        <w:rPr>
          <w:rFonts w:ascii="宋体" w:hAnsi="宋体"/>
          <w:szCs w:val="21"/>
        </w:rPr>
      </w:pPr>
      <w:r>
        <w:rPr>
          <w:rFonts w:ascii="宋体" w:hAnsi="宋体"/>
          <w:szCs w:val="21"/>
        </w:rPr>
        <w:t>②解决发展内外联动问题，坚持贯彻开放发展理念</w:t>
      </w:r>
    </w:p>
    <w:p>
      <w:pPr>
        <w:spacing w:line="300" w:lineRule="auto"/>
        <w:ind w:firstLine="420" w:firstLineChars="200"/>
        <w:jc w:val="left"/>
        <w:textAlignment w:val="center"/>
        <w:rPr>
          <w:rFonts w:ascii="宋体" w:hAnsi="宋体"/>
          <w:szCs w:val="21"/>
        </w:rPr>
      </w:pPr>
      <w:r>
        <w:rPr>
          <w:rFonts w:ascii="宋体" w:hAnsi="宋体"/>
          <w:szCs w:val="21"/>
        </w:rPr>
        <w:t>③为了扩大国内市场需求，减少我国固体废物进口</w:t>
      </w:r>
    </w:p>
    <w:p>
      <w:pPr>
        <w:spacing w:line="300" w:lineRule="auto"/>
        <w:ind w:firstLine="420" w:firstLineChars="200"/>
        <w:jc w:val="left"/>
        <w:textAlignment w:val="center"/>
        <w:rPr>
          <w:rFonts w:ascii="宋体" w:hAnsi="宋体"/>
          <w:szCs w:val="21"/>
        </w:rPr>
      </w:pPr>
      <w:r>
        <w:rPr>
          <w:rFonts w:ascii="宋体" w:hAnsi="宋体"/>
          <w:szCs w:val="21"/>
        </w:rPr>
        <w:t>④解决人与自然和谐其生问题，落实绿色发展理念</w:t>
      </w:r>
    </w:p>
    <w:p>
      <w:pPr>
        <w:tabs>
          <w:tab w:val="left" w:pos="2436"/>
          <w:tab w:val="left" w:pos="4035"/>
          <w:tab w:val="left" w:pos="7309"/>
        </w:tabs>
        <w:spacing w:line="300" w:lineRule="auto"/>
        <w:ind w:firstLine="420" w:firstLineChars="200"/>
        <w:jc w:val="left"/>
        <w:textAlignment w:val="center"/>
        <w:rPr>
          <w:rFonts w:ascii="宋体" w:hAnsi="宋体"/>
          <w:szCs w:val="21"/>
        </w:rPr>
      </w:pPr>
      <w:r>
        <w:rPr>
          <w:rFonts w:ascii="宋体" w:hAnsi="宋体"/>
          <w:szCs w:val="21"/>
        </w:rPr>
        <w:t>A. ①②</w:t>
      </w:r>
      <w:r>
        <w:rPr>
          <w:rFonts w:hint="eastAsia" w:ascii="宋体" w:hAnsi="宋体"/>
          <w:szCs w:val="21"/>
        </w:rPr>
        <w:t xml:space="preserve"> </w:t>
      </w:r>
      <w:r>
        <w:rPr>
          <w:rFonts w:ascii="宋体" w:hAnsi="宋体"/>
          <w:szCs w:val="21"/>
        </w:rPr>
        <w:t xml:space="preserve">       B. ②③</w:t>
      </w:r>
      <w:r>
        <w:rPr>
          <w:rFonts w:hint="eastAsia" w:ascii="宋体" w:hAnsi="宋体"/>
          <w:szCs w:val="21"/>
        </w:rPr>
        <w:t xml:space="preserve"> </w:t>
      </w:r>
      <w:r>
        <w:rPr>
          <w:rFonts w:ascii="宋体" w:hAnsi="宋体"/>
          <w:szCs w:val="21"/>
        </w:rPr>
        <w:t xml:space="preserve">       C. ①④</w:t>
      </w:r>
      <w:r>
        <w:rPr>
          <w:rFonts w:hint="eastAsia" w:ascii="宋体" w:hAnsi="宋体"/>
          <w:szCs w:val="21"/>
        </w:rPr>
        <w:t xml:space="preserve"> </w:t>
      </w:r>
      <w:r>
        <w:rPr>
          <w:rFonts w:ascii="宋体" w:hAnsi="宋体"/>
          <w:szCs w:val="21"/>
        </w:rPr>
        <w:t xml:space="preserve">       D. ③④</w:t>
      </w:r>
    </w:p>
    <w:p>
      <w:pPr>
        <w:spacing w:line="300" w:lineRule="auto"/>
        <w:ind w:left="420" w:hanging="420" w:hangingChars="200"/>
        <w:rPr>
          <w:rFonts w:ascii="宋体" w:hAnsi="宋体"/>
          <w:szCs w:val="21"/>
        </w:rPr>
      </w:pPr>
      <w:r>
        <w:rPr>
          <w:rFonts w:ascii="宋体" w:hAnsi="宋体"/>
          <w:szCs w:val="21"/>
        </w:rPr>
        <w:t>5.</w:t>
      </w:r>
      <w:r>
        <w:rPr>
          <w:rFonts w:hint="eastAsia" w:ascii="宋体" w:hAnsi="宋体"/>
          <w:szCs w:val="21"/>
        </w:rPr>
        <w:t>2020年11月15日，东盟10国和中国、日本、韩国、澳大利亚、新西兰共15个亚太国家正式签署了《区域全面经济伙伴关系协定（R</w:t>
      </w:r>
      <w:r>
        <w:rPr>
          <w:rFonts w:ascii="宋体" w:hAnsi="宋体"/>
          <w:szCs w:val="21"/>
        </w:rPr>
        <w:t>ECP</w:t>
      </w:r>
      <w:r>
        <w:rPr>
          <w:rFonts w:hint="eastAsia" w:ascii="宋体" w:hAnsi="宋体"/>
          <w:szCs w:val="21"/>
        </w:rPr>
        <w:t>）》, 标志着旨在通过削减关税及非关税壁垒促进自由贸易的全球规模最大的自由贸易协定正式达成。该自由贸易协定达成可能产生的影响是</w:t>
      </w:r>
    </w:p>
    <w:p>
      <w:pPr>
        <w:spacing w:line="300" w:lineRule="auto"/>
        <w:ind w:firstLine="420" w:firstLineChars="200"/>
        <w:rPr>
          <w:rFonts w:ascii="宋体" w:hAnsi="宋体"/>
          <w:szCs w:val="21"/>
        </w:rPr>
      </w:pPr>
      <w:r>
        <w:rPr>
          <w:rFonts w:hint="eastAsia" w:ascii="宋体" w:hAnsi="宋体"/>
          <w:szCs w:val="21"/>
        </w:rPr>
        <w:t>①减少贸易摩擦，</w:t>
      </w:r>
      <w:r>
        <w:rPr>
          <w:rFonts w:ascii="宋体" w:hAnsi="宋体"/>
          <w:szCs w:val="21"/>
        </w:rPr>
        <w:t>RCEP可能成为解决国际贸易冲突的主要途径</w:t>
      </w:r>
    </w:p>
    <w:p>
      <w:pPr>
        <w:spacing w:line="300" w:lineRule="auto"/>
        <w:ind w:firstLine="420" w:firstLineChars="200"/>
        <w:rPr>
          <w:rFonts w:ascii="宋体" w:hAnsi="宋体"/>
          <w:szCs w:val="21"/>
        </w:rPr>
      </w:pPr>
      <w:r>
        <w:rPr>
          <w:rFonts w:hint="eastAsia" w:ascii="宋体" w:hAnsi="宋体"/>
          <w:szCs w:val="21"/>
        </w:rPr>
        <w:t>②</w:t>
      </w:r>
      <w:r>
        <w:rPr>
          <w:rFonts w:ascii="宋体" w:hAnsi="宋体"/>
          <w:szCs w:val="21"/>
        </w:rPr>
        <w:t>RCEP将成为经济全球化的主要载体，加速经济全球化的进程</w:t>
      </w:r>
    </w:p>
    <w:p>
      <w:pPr>
        <w:spacing w:line="300" w:lineRule="auto"/>
        <w:ind w:firstLine="420" w:firstLineChars="200"/>
        <w:rPr>
          <w:rFonts w:ascii="宋体" w:hAnsi="宋体"/>
          <w:szCs w:val="21"/>
        </w:rPr>
      </w:pPr>
      <w:r>
        <w:rPr>
          <w:rFonts w:hint="eastAsia" w:ascii="宋体" w:hAnsi="宋体"/>
          <w:szCs w:val="21"/>
        </w:rPr>
        <w:t>③推动多边贸易，促进跨国投资，有利于亚太区域贸易一体化</w:t>
      </w:r>
    </w:p>
    <w:p>
      <w:pPr>
        <w:spacing w:line="300" w:lineRule="auto"/>
        <w:ind w:firstLine="420" w:firstLineChars="200"/>
        <w:rPr>
          <w:rFonts w:ascii="宋体" w:hAnsi="宋体"/>
          <w:szCs w:val="21"/>
        </w:rPr>
      </w:pPr>
      <w:r>
        <w:rPr>
          <w:rFonts w:hint="eastAsia" w:ascii="宋体" w:hAnsi="宋体"/>
          <w:szCs w:val="21"/>
        </w:rPr>
        <w:t>④加大市场竞争，推动市场主体改善生产和服务，造福消费者</w:t>
      </w:r>
    </w:p>
    <w:p>
      <w:pPr>
        <w:spacing w:line="300" w:lineRule="auto"/>
        <w:ind w:firstLine="420" w:firstLineChars="200"/>
        <w:rPr>
          <w:rFonts w:ascii="宋体" w:hAnsi="宋体" w:cs="宋体"/>
          <w:szCs w:val="21"/>
        </w:rPr>
      </w:pPr>
      <w:r>
        <w:rPr>
          <w:rFonts w:ascii="宋体" w:hAnsi="宋体"/>
          <w:szCs w:val="21"/>
        </w:rPr>
        <w:t>A．</w:t>
      </w:r>
      <w:r>
        <w:rPr>
          <w:rFonts w:hint="eastAsia" w:ascii="宋体" w:hAnsi="宋体" w:cs="宋体"/>
          <w:szCs w:val="21"/>
        </w:rPr>
        <w:t>①</w:t>
      </w:r>
      <w:bookmarkStart w:id="0" w:name="_Hlk58777990"/>
      <w:r>
        <w:rPr>
          <w:rFonts w:hint="eastAsia" w:ascii="宋体" w:hAnsi="宋体" w:cs="宋体"/>
          <w:szCs w:val="21"/>
        </w:rPr>
        <w:t>②</w:t>
      </w:r>
      <w:bookmarkEnd w:id="0"/>
      <w:r>
        <w:rPr>
          <w:rFonts w:hint="eastAsia" w:ascii="宋体" w:hAnsi="宋体"/>
          <w:szCs w:val="21"/>
        </w:rPr>
        <w:t xml:space="preserve"> </w:t>
      </w:r>
      <w:r>
        <w:rPr>
          <w:rFonts w:ascii="宋体" w:hAnsi="宋体"/>
          <w:szCs w:val="21"/>
        </w:rPr>
        <w:t xml:space="preserve">       B．</w:t>
      </w:r>
      <w:r>
        <w:rPr>
          <w:rFonts w:hint="eastAsia" w:ascii="宋体" w:hAnsi="宋体" w:cs="宋体"/>
          <w:szCs w:val="21"/>
        </w:rPr>
        <w:t>①④</w:t>
      </w:r>
      <w:r>
        <w:rPr>
          <w:rFonts w:hint="eastAsia" w:ascii="宋体" w:hAnsi="宋体"/>
          <w:szCs w:val="21"/>
        </w:rPr>
        <w:t xml:space="preserve"> </w:t>
      </w:r>
      <w:r>
        <w:rPr>
          <w:rFonts w:ascii="宋体" w:hAnsi="宋体"/>
          <w:szCs w:val="21"/>
        </w:rPr>
        <w:t xml:space="preserve">       C．</w:t>
      </w:r>
      <w:r>
        <w:rPr>
          <w:rFonts w:hint="eastAsia" w:ascii="宋体" w:hAnsi="宋体" w:cs="宋体"/>
          <w:szCs w:val="21"/>
        </w:rPr>
        <w:t>②③</w:t>
      </w:r>
      <w:r>
        <w:rPr>
          <w:rFonts w:hint="eastAsia" w:ascii="宋体" w:hAnsi="宋体"/>
          <w:szCs w:val="21"/>
        </w:rPr>
        <w:t xml:space="preserve"> </w:t>
      </w:r>
      <w:r>
        <w:rPr>
          <w:rFonts w:ascii="宋体" w:hAnsi="宋体"/>
          <w:szCs w:val="21"/>
        </w:rPr>
        <w:t xml:space="preserve">       D．</w:t>
      </w:r>
      <w:r>
        <w:rPr>
          <w:rFonts w:hint="eastAsia" w:ascii="宋体" w:hAnsi="宋体" w:cs="宋体"/>
          <w:szCs w:val="21"/>
        </w:rPr>
        <w:t>③④</w:t>
      </w:r>
    </w:p>
    <w:p>
      <w:pPr>
        <w:spacing w:line="384" w:lineRule="auto"/>
        <w:ind w:left="420" w:hanging="420" w:hangingChars="200"/>
        <w:rPr>
          <w:rFonts w:ascii="宋体" w:hAnsi="宋体"/>
          <w:szCs w:val="21"/>
        </w:rPr>
      </w:pPr>
      <w:r>
        <w:rPr>
          <w:rFonts w:hint="eastAsia" w:ascii="宋体" w:hAnsi="宋体"/>
          <w:szCs w:val="21"/>
        </w:rPr>
        <w:t>6.作为全国农村集体产权制度改革试点城市之一的广州，稳步有序推进农村集体产权制度改革工作，发挥农村集体经济组织管理核心作用，建立适应城乡融合发展要求的农村集体经济管理体制和运行机制，化解制约农村集体经济发展的障碍，激发集体经济活力。其意义在于</w:t>
      </w:r>
    </w:p>
    <w:p>
      <w:pPr>
        <w:spacing w:line="384" w:lineRule="auto"/>
        <w:ind w:firstLine="420" w:firstLineChars="200"/>
        <w:rPr>
          <w:rFonts w:ascii="宋体" w:hAnsi="宋体"/>
          <w:szCs w:val="21"/>
        </w:rPr>
      </w:pPr>
      <w:r>
        <w:rPr>
          <w:rFonts w:hint="eastAsia" w:ascii="宋体" w:hAnsi="宋体"/>
          <w:szCs w:val="21"/>
        </w:rPr>
        <w:t>①建立适应城乡融合发展的基层行政管理体制</w:t>
      </w:r>
    </w:p>
    <w:p>
      <w:pPr>
        <w:spacing w:line="384" w:lineRule="auto"/>
        <w:ind w:firstLine="420" w:firstLineChars="200"/>
        <w:rPr>
          <w:rFonts w:ascii="宋体" w:hAnsi="宋体"/>
          <w:szCs w:val="21"/>
        </w:rPr>
      </w:pPr>
      <w:r>
        <w:rPr>
          <w:rFonts w:hint="eastAsia" w:ascii="宋体" w:hAnsi="宋体"/>
          <w:szCs w:val="21"/>
        </w:rPr>
        <w:t>②提升基层自治组织的治理水平和服务效能</w:t>
      </w:r>
    </w:p>
    <w:p>
      <w:pPr>
        <w:spacing w:line="384" w:lineRule="auto"/>
        <w:ind w:firstLine="420" w:firstLineChars="200"/>
        <w:rPr>
          <w:rFonts w:ascii="宋体" w:hAnsi="宋体"/>
          <w:szCs w:val="21"/>
        </w:rPr>
      </w:pPr>
      <w:r>
        <w:rPr>
          <w:rFonts w:hint="eastAsia" w:ascii="宋体" w:hAnsi="宋体"/>
          <w:szCs w:val="21"/>
        </w:rPr>
        <w:t>③推动村民自治逐步走上制度化、规范化轨道</w:t>
      </w:r>
    </w:p>
    <w:p>
      <w:pPr>
        <w:spacing w:line="384" w:lineRule="auto"/>
        <w:ind w:firstLine="420" w:firstLineChars="200"/>
        <w:rPr>
          <w:rFonts w:ascii="宋体" w:hAnsi="宋体"/>
          <w:szCs w:val="21"/>
        </w:rPr>
      </w:pPr>
      <w:r>
        <w:rPr>
          <w:rFonts w:hint="eastAsia" w:ascii="宋体" w:hAnsi="宋体"/>
          <w:szCs w:val="21"/>
        </w:rPr>
        <w:t>④巩固和发展了党在村民自治中的群众基础</w:t>
      </w:r>
    </w:p>
    <w:p>
      <w:pPr>
        <w:spacing w:line="384"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B．①④ </w:t>
      </w:r>
      <w:r>
        <w:rPr>
          <w:rFonts w:ascii="宋体" w:hAnsi="宋体"/>
          <w:szCs w:val="21"/>
        </w:rPr>
        <w:t xml:space="preserve">       </w:t>
      </w:r>
      <w:r>
        <w:rPr>
          <w:rFonts w:hint="eastAsia" w:ascii="宋体" w:hAnsi="宋体"/>
          <w:szCs w:val="21"/>
        </w:rPr>
        <w:t xml:space="preserve">C．②③ </w:t>
      </w:r>
      <w:r>
        <w:rPr>
          <w:rFonts w:ascii="宋体" w:hAnsi="宋体"/>
          <w:szCs w:val="21"/>
        </w:rPr>
        <w:t xml:space="preserve">       </w:t>
      </w:r>
      <w:r>
        <w:rPr>
          <w:rFonts w:hint="eastAsia" w:ascii="宋体" w:hAnsi="宋体"/>
          <w:szCs w:val="21"/>
        </w:rPr>
        <w:t>D．③④</w:t>
      </w:r>
    </w:p>
    <w:p>
      <w:pPr>
        <w:spacing w:line="384" w:lineRule="auto"/>
        <w:ind w:left="420" w:hanging="420" w:hangingChars="200"/>
        <w:rPr>
          <w:rFonts w:ascii="宋体" w:hAnsi="宋体"/>
          <w:szCs w:val="21"/>
        </w:rPr>
      </w:pPr>
      <w:r>
        <w:rPr>
          <w:rFonts w:ascii="宋体" w:hAnsi="宋体"/>
          <w:szCs w:val="21"/>
        </w:rPr>
        <w:t>7</w:t>
      </w:r>
      <w:r>
        <w:rPr>
          <w:rFonts w:hint="eastAsia" w:ascii="宋体" w:hAnsi="宋体"/>
          <w:szCs w:val="21"/>
        </w:rPr>
        <w:t>．所谓“容缺受理”，是政务服务中针对那些具备基本条件、主要申报材料齐全且符合法定条件，但次要条件或手续有欠缺的行政审批事项，职能部门可以“暂时性容忍”办理，办事群众或企业只需签订一份“申请容缺受理承诺书”，在相应时间内补齐相应材料即可。这一举措</w:t>
      </w:r>
    </w:p>
    <w:p>
      <w:pPr>
        <w:spacing w:line="384" w:lineRule="auto"/>
        <w:ind w:firstLine="420" w:firstLineChars="200"/>
        <w:rPr>
          <w:rFonts w:ascii="宋体" w:hAnsi="宋体"/>
          <w:szCs w:val="21"/>
        </w:rPr>
      </w:pPr>
      <w:r>
        <w:rPr>
          <w:rFonts w:hint="eastAsia" w:ascii="宋体" w:hAnsi="宋体"/>
          <w:szCs w:val="21"/>
        </w:rPr>
        <w:t xml:space="preserve">①有利于建设诚信的法治政府　 </w:t>
      </w:r>
      <w:r>
        <w:rPr>
          <w:rFonts w:ascii="宋体" w:hAnsi="宋体"/>
          <w:szCs w:val="21"/>
        </w:rPr>
        <w:t xml:space="preserve">     </w:t>
      </w:r>
      <w:r>
        <w:rPr>
          <w:rFonts w:hint="eastAsia" w:ascii="宋体" w:hAnsi="宋体"/>
          <w:szCs w:val="21"/>
        </w:rPr>
        <w:t>②体现了政府的改革精神和为民情怀　</w:t>
      </w:r>
    </w:p>
    <w:p>
      <w:pPr>
        <w:spacing w:line="384" w:lineRule="auto"/>
        <w:ind w:firstLine="420" w:firstLineChars="200"/>
        <w:rPr>
          <w:rFonts w:ascii="宋体" w:hAnsi="宋体"/>
          <w:szCs w:val="21"/>
        </w:rPr>
      </w:pPr>
      <w:r>
        <w:rPr>
          <w:rFonts w:hint="eastAsia" w:ascii="宋体" w:hAnsi="宋体"/>
          <w:szCs w:val="21"/>
        </w:rPr>
        <w:t xml:space="preserve">③是完善行政监督体系的体现　 </w:t>
      </w:r>
      <w:r>
        <w:rPr>
          <w:rFonts w:ascii="宋体" w:hAnsi="宋体"/>
          <w:szCs w:val="21"/>
        </w:rPr>
        <w:t xml:space="preserve">     </w:t>
      </w:r>
      <w:r>
        <w:rPr>
          <w:rFonts w:hint="eastAsia" w:ascii="宋体" w:hAnsi="宋体"/>
          <w:szCs w:val="21"/>
        </w:rPr>
        <w:t>④需要辅之以严格的失信惩戒制度</w:t>
      </w:r>
    </w:p>
    <w:p>
      <w:pPr>
        <w:spacing w:line="384"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B．①③ </w:t>
      </w:r>
      <w:r>
        <w:rPr>
          <w:rFonts w:ascii="宋体" w:hAnsi="宋体"/>
          <w:szCs w:val="21"/>
        </w:rPr>
        <w:t xml:space="preserve">       </w:t>
      </w:r>
      <w:r>
        <w:rPr>
          <w:rFonts w:hint="eastAsia" w:ascii="宋体" w:hAnsi="宋体"/>
          <w:szCs w:val="21"/>
        </w:rPr>
        <w:t xml:space="preserve">C．②④ </w:t>
      </w:r>
      <w:r>
        <w:rPr>
          <w:rFonts w:ascii="宋体" w:hAnsi="宋体"/>
          <w:szCs w:val="21"/>
        </w:rPr>
        <w:t xml:space="preserve">       </w:t>
      </w:r>
      <w:r>
        <w:rPr>
          <w:rFonts w:hint="eastAsia" w:ascii="宋体" w:hAnsi="宋体"/>
          <w:szCs w:val="21"/>
        </w:rPr>
        <w:t>D．③④</w:t>
      </w:r>
    </w:p>
    <w:p>
      <w:pPr>
        <w:spacing w:line="384" w:lineRule="auto"/>
        <w:ind w:left="420" w:hanging="420" w:hangingChars="200"/>
        <w:rPr>
          <w:rFonts w:ascii="宋体" w:hAnsi="宋体"/>
          <w:szCs w:val="21"/>
        </w:rPr>
      </w:pPr>
      <w:r>
        <w:rPr>
          <w:rFonts w:ascii="宋体" w:hAnsi="宋体"/>
          <w:szCs w:val="21"/>
        </w:rPr>
        <w:t>8</w:t>
      </w:r>
      <w:r>
        <w:rPr>
          <w:rFonts w:hint="eastAsia" w:ascii="宋体" w:hAnsi="宋体"/>
          <w:szCs w:val="21"/>
        </w:rPr>
        <w:t>.2020年5月25日，全国人大常委会委员长向十三届全国人大三次会议报告工作。在过去的15个月里，全国人大常委会审议动物防疫法修订草案、生物安全法草案，制定疫苗管理法、基本医疗卫生与健康促进法……积极回应社会关切，为疫情防控和经济社会发展担当起了自己的职责。由此可以看出</w:t>
      </w:r>
    </w:p>
    <w:p>
      <w:pPr>
        <w:spacing w:line="384" w:lineRule="auto"/>
        <w:ind w:firstLine="420" w:firstLineChars="200"/>
        <w:rPr>
          <w:rFonts w:ascii="宋体" w:hAnsi="宋体"/>
          <w:szCs w:val="21"/>
        </w:rPr>
      </w:pPr>
      <w:r>
        <w:rPr>
          <w:rFonts w:hint="eastAsia" w:ascii="宋体" w:hAnsi="宋体"/>
          <w:szCs w:val="21"/>
        </w:rPr>
        <w:t>①全国人大常委会充分发挥了国家立法机关的作用</w:t>
      </w:r>
    </w:p>
    <w:p>
      <w:pPr>
        <w:spacing w:line="384" w:lineRule="auto"/>
        <w:ind w:firstLine="420" w:firstLineChars="200"/>
        <w:rPr>
          <w:rFonts w:ascii="宋体" w:hAnsi="宋体"/>
          <w:szCs w:val="21"/>
        </w:rPr>
      </w:pPr>
      <w:r>
        <w:rPr>
          <w:rFonts w:hint="eastAsia" w:ascii="宋体" w:hAnsi="宋体"/>
          <w:szCs w:val="21"/>
        </w:rPr>
        <w:t>②全国人大常委会作为全国人大执行机关行使重要职权</w:t>
      </w:r>
    </w:p>
    <w:p>
      <w:pPr>
        <w:spacing w:line="384" w:lineRule="auto"/>
        <w:ind w:firstLine="420" w:firstLineChars="200"/>
        <w:rPr>
          <w:rFonts w:ascii="宋体" w:hAnsi="宋体"/>
          <w:szCs w:val="21"/>
        </w:rPr>
      </w:pPr>
      <w:r>
        <w:rPr>
          <w:rFonts w:hint="eastAsia" w:ascii="宋体" w:hAnsi="宋体"/>
          <w:szCs w:val="21"/>
        </w:rPr>
        <w:t>③全国人大和全国人大常委会共同构成国家权力机关体系</w:t>
      </w:r>
    </w:p>
    <w:p>
      <w:pPr>
        <w:spacing w:line="384" w:lineRule="auto"/>
        <w:ind w:firstLine="420" w:firstLineChars="200"/>
        <w:rPr>
          <w:rFonts w:ascii="宋体" w:hAnsi="宋体"/>
          <w:szCs w:val="21"/>
        </w:rPr>
      </w:pPr>
      <w:r>
        <w:rPr>
          <w:rFonts w:hint="eastAsia" w:ascii="宋体" w:hAnsi="宋体"/>
          <w:szCs w:val="21"/>
        </w:rPr>
        <w:t>④人民代表大会制度是支撑我国治理体系的根本政治制度</w:t>
      </w:r>
    </w:p>
    <w:p>
      <w:pPr>
        <w:spacing w:line="384"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B．①④ </w:t>
      </w:r>
      <w:r>
        <w:rPr>
          <w:rFonts w:ascii="宋体" w:hAnsi="宋体"/>
          <w:szCs w:val="21"/>
        </w:rPr>
        <w:t xml:space="preserve">       </w:t>
      </w:r>
      <w:r>
        <w:rPr>
          <w:rFonts w:hint="eastAsia" w:ascii="宋体" w:hAnsi="宋体"/>
          <w:szCs w:val="21"/>
        </w:rPr>
        <w:t xml:space="preserve">C．②③ </w:t>
      </w:r>
      <w:r>
        <w:rPr>
          <w:rFonts w:ascii="宋体" w:hAnsi="宋体"/>
          <w:szCs w:val="21"/>
        </w:rPr>
        <w:t xml:space="preserve">       </w:t>
      </w:r>
      <w:r>
        <w:rPr>
          <w:rFonts w:hint="eastAsia" w:ascii="宋体" w:hAnsi="宋体"/>
          <w:szCs w:val="21"/>
        </w:rPr>
        <w:t>D．③④</w:t>
      </w:r>
    </w:p>
    <w:p>
      <w:pPr>
        <w:spacing w:line="372" w:lineRule="auto"/>
        <w:ind w:left="420" w:hanging="420" w:hangingChars="200"/>
        <w:rPr>
          <w:rFonts w:ascii="宋体" w:hAnsi="宋体"/>
          <w:szCs w:val="21"/>
        </w:rPr>
      </w:pPr>
      <w:r>
        <w:rPr>
          <w:rFonts w:ascii="宋体" w:hAnsi="宋体"/>
          <w:szCs w:val="21"/>
        </w:rPr>
        <w:t>9</w:t>
      </w:r>
      <w:r>
        <w:rPr>
          <w:rFonts w:hint="eastAsia" w:ascii="宋体" w:hAnsi="宋体"/>
          <w:szCs w:val="21"/>
        </w:rPr>
        <w:t>.2020年10月1日，是新疆维吾尔自治区成立65周年。65年来，中央财政对新疆补助累计超过2.35万亿元，全国19个省市对口支援新疆，新疆各族群众齐心协力，共同建设“大美新疆”。这说明我国</w:t>
      </w:r>
    </w:p>
    <w:p>
      <w:pPr>
        <w:spacing w:line="372" w:lineRule="auto"/>
        <w:ind w:firstLine="420" w:firstLineChars="200"/>
        <w:rPr>
          <w:rFonts w:ascii="宋体" w:hAnsi="宋体"/>
          <w:szCs w:val="21"/>
        </w:rPr>
      </w:pPr>
      <w:r>
        <w:rPr>
          <w:rFonts w:hint="eastAsia" w:ascii="宋体" w:hAnsi="宋体"/>
          <w:szCs w:val="21"/>
        </w:rPr>
        <w:t>①保障少数民族行使自治权，促进各民族共同繁荣</w:t>
      </w:r>
    </w:p>
    <w:p>
      <w:pPr>
        <w:spacing w:line="372" w:lineRule="auto"/>
        <w:ind w:firstLine="420" w:firstLineChars="200"/>
        <w:rPr>
          <w:rFonts w:ascii="宋体" w:hAnsi="宋体"/>
          <w:szCs w:val="21"/>
        </w:rPr>
      </w:pPr>
      <w:r>
        <w:rPr>
          <w:rFonts w:hint="eastAsia" w:ascii="宋体" w:hAnsi="宋体"/>
          <w:szCs w:val="21"/>
        </w:rPr>
        <w:t>②形成了各族人民互相合作共同奋斗的大团结局面</w:t>
      </w:r>
    </w:p>
    <w:p>
      <w:pPr>
        <w:spacing w:line="372" w:lineRule="auto"/>
        <w:ind w:firstLine="420" w:firstLineChars="200"/>
        <w:rPr>
          <w:rFonts w:ascii="宋体" w:hAnsi="宋体"/>
          <w:szCs w:val="21"/>
        </w:rPr>
      </w:pPr>
      <w:r>
        <w:rPr>
          <w:rFonts w:hint="eastAsia" w:ascii="宋体" w:hAnsi="宋体"/>
          <w:szCs w:val="21"/>
        </w:rPr>
        <w:t>③把少数民族的特殊利益与国家整体利益协调起来</w:t>
      </w:r>
    </w:p>
    <w:p>
      <w:pPr>
        <w:spacing w:line="372" w:lineRule="auto"/>
        <w:ind w:firstLine="420" w:firstLineChars="200"/>
        <w:rPr>
          <w:rFonts w:ascii="宋体" w:hAnsi="宋体"/>
          <w:szCs w:val="21"/>
        </w:rPr>
      </w:pPr>
      <w:r>
        <w:rPr>
          <w:rFonts w:hint="eastAsia" w:ascii="宋体" w:hAnsi="宋体"/>
          <w:szCs w:val="21"/>
        </w:rPr>
        <w:t>④实行民族团结和各民族共同繁荣的基本政治制度</w:t>
      </w:r>
    </w:p>
    <w:p>
      <w:pPr>
        <w:spacing w:line="372"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B．①④ </w:t>
      </w:r>
      <w:r>
        <w:rPr>
          <w:rFonts w:ascii="宋体" w:hAnsi="宋体"/>
          <w:szCs w:val="21"/>
        </w:rPr>
        <w:t xml:space="preserve">       </w:t>
      </w:r>
      <w:r>
        <w:rPr>
          <w:rFonts w:hint="eastAsia" w:ascii="宋体" w:hAnsi="宋体"/>
          <w:szCs w:val="21"/>
        </w:rPr>
        <w:t xml:space="preserve">C．②③ </w:t>
      </w:r>
      <w:r>
        <w:rPr>
          <w:rFonts w:ascii="宋体" w:hAnsi="宋体"/>
          <w:szCs w:val="21"/>
        </w:rPr>
        <w:t xml:space="preserve">       </w:t>
      </w:r>
      <w:r>
        <w:rPr>
          <w:rFonts w:hint="eastAsia" w:ascii="宋体" w:hAnsi="宋体"/>
          <w:szCs w:val="21"/>
        </w:rPr>
        <w:t>D．③④</w:t>
      </w:r>
    </w:p>
    <w:p>
      <w:pPr>
        <w:spacing w:line="372" w:lineRule="auto"/>
        <w:ind w:left="420" w:hanging="420" w:hanging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.“春种、夏耘、秋收、冬藏”，传统农业作为一种生产方式，承载着丰富的历史文化信息。有学校组织学生到京郊参加插秧、开镰等农事体验活动，体会劳动的艰辛感受丰收的喜悦。这一做法</w:t>
      </w:r>
    </w:p>
    <w:p>
      <w:pPr>
        <w:spacing w:line="372" w:lineRule="auto"/>
        <w:ind w:firstLine="420" w:firstLineChars="200"/>
        <w:rPr>
          <w:rFonts w:ascii="宋体" w:hAnsi="宋体"/>
          <w:szCs w:val="21"/>
        </w:rPr>
      </w:pPr>
      <w:r>
        <w:rPr>
          <w:rFonts w:hint="eastAsia" w:ascii="宋体" w:hAnsi="宋体"/>
          <w:szCs w:val="21"/>
        </w:rPr>
        <w:t>①说明农耕生产方式已成为文化遗产，应加大保护力度</w:t>
      </w:r>
    </w:p>
    <w:p>
      <w:pPr>
        <w:spacing w:line="372" w:lineRule="auto"/>
        <w:ind w:firstLine="420" w:firstLineChars="200"/>
        <w:rPr>
          <w:rFonts w:ascii="宋体" w:hAnsi="宋体"/>
          <w:szCs w:val="21"/>
        </w:rPr>
      </w:pPr>
      <w:r>
        <w:rPr>
          <w:rFonts w:hint="eastAsia" w:ascii="宋体" w:hAnsi="宋体"/>
          <w:szCs w:val="21"/>
        </w:rPr>
        <w:t>②可以帮助青少年了解农耕文化，深化对农耕生产方式的认识</w:t>
      </w:r>
    </w:p>
    <w:p>
      <w:pPr>
        <w:spacing w:line="372" w:lineRule="auto"/>
        <w:ind w:firstLine="420" w:firstLineChars="200"/>
        <w:rPr>
          <w:rFonts w:ascii="宋体" w:hAnsi="宋体"/>
          <w:szCs w:val="21"/>
        </w:rPr>
      </w:pPr>
      <w:r>
        <w:rPr>
          <w:rFonts w:hint="eastAsia" w:ascii="宋体" w:hAnsi="宋体"/>
          <w:szCs w:val="21"/>
        </w:rPr>
        <w:t>③可以增强青少年变革自然的能力，提高农业生产力水平</w:t>
      </w:r>
    </w:p>
    <w:p>
      <w:pPr>
        <w:spacing w:line="372" w:lineRule="auto"/>
        <w:ind w:firstLine="420" w:firstLineChars="200"/>
        <w:rPr>
          <w:rFonts w:ascii="宋体" w:hAnsi="宋体"/>
          <w:szCs w:val="21"/>
        </w:rPr>
      </w:pPr>
      <w:r>
        <w:rPr>
          <w:rFonts w:hint="eastAsia" w:ascii="宋体" w:hAnsi="宋体"/>
          <w:szCs w:val="21"/>
        </w:rPr>
        <w:t>④有利于引导青少年珍惜劳动果实，培养吃苦耐劳的意志品格</w:t>
      </w:r>
    </w:p>
    <w:p>
      <w:pPr>
        <w:spacing w:line="372"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B．①③ </w:t>
      </w:r>
      <w:r>
        <w:rPr>
          <w:rFonts w:ascii="宋体" w:hAnsi="宋体"/>
          <w:szCs w:val="21"/>
        </w:rPr>
        <w:t xml:space="preserve">       </w:t>
      </w:r>
      <w:r>
        <w:rPr>
          <w:rFonts w:hint="eastAsia" w:ascii="宋体" w:hAnsi="宋体"/>
          <w:szCs w:val="21"/>
        </w:rPr>
        <w:t xml:space="preserve">C．②④ </w:t>
      </w:r>
      <w:r>
        <w:rPr>
          <w:rFonts w:ascii="宋体" w:hAnsi="宋体"/>
          <w:szCs w:val="21"/>
        </w:rPr>
        <w:t xml:space="preserve">       </w:t>
      </w:r>
      <w:r>
        <w:rPr>
          <w:rFonts w:hint="eastAsia" w:ascii="宋体" w:hAnsi="宋体"/>
          <w:szCs w:val="21"/>
        </w:rPr>
        <w:t>D．③④</w:t>
      </w:r>
    </w:p>
    <w:p>
      <w:pPr>
        <w:spacing w:line="372" w:lineRule="auto"/>
        <w:ind w:left="420" w:hanging="420" w:hanging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2020年6月27日，国家大剧院举行“声如夏花”之“炎黄故事”音乐会。此音乐会将秀美的江南小调、苍茫的西北旋律等不同地域、不同民族的华夏曲调浓缩一体，贏得了来自英国、德国等51个国家及地区观众的共鸣。这表明</w:t>
      </w:r>
    </w:p>
    <w:p>
      <w:pPr>
        <w:spacing w:line="372" w:lineRule="auto"/>
        <w:ind w:firstLine="420" w:firstLineChars="200"/>
        <w:rPr>
          <w:rFonts w:ascii="宋体" w:hAnsi="宋体"/>
          <w:szCs w:val="21"/>
        </w:rPr>
      </w:pPr>
      <w:r>
        <w:rPr>
          <w:rFonts w:hint="eastAsia" w:ascii="宋体" w:hAnsi="宋体"/>
          <w:szCs w:val="21"/>
        </w:rPr>
        <w:t>①中华文化具有博大精深的特点②文化工作者要坚持以人民为中心的创作导向</w:t>
      </w:r>
    </w:p>
    <w:p>
      <w:pPr>
        <w:spacing w:line="372" w:lineRule="auto"/>
        <w:ind w:firstLine="420" w:firstLineChars="200"/>
        <w:rPr>
          <w:rFonts w:ascii="宋体" w:hAnsi="宋体"/>
          <w:szCs w:val="21"/>
        </w:rPr>
      </w:pPr>
      <w:r>
        <w:rPr>
          <w:rFonts w:hint="eastAsia" w:ascii="宋体" w:hAnsi="宋体"/>
          <w:szCs w:val="21"/>
        </w:rPr>
        <w:t xml:space="preserve">③文化是民族的，也是世界的 </w:t>
      </w:r>
      <w:r>
        <w:rPr>
          <w:rFonts w:ascii="宋体" w:hAnsi="宋体"/>
          <w:szCs w:val="21"/>
        </w:rPr>
        <w:t xml:space="preserve"> </w:t>
      </w:r>
      <w:r>
        <w:rPr>
          <w:rFonts w:hint="eastAsia" w:ascii="宋体" w:hAnsi="宋体"/>
          <w:szCs w:val="21"/>
        </w:rPr>
        <w:t>④对传统文化创造性转化才能满足人的文化需求</w:t>
      </w:r>
    </w:p>
    <w:p>
      <w:pPr>
        <w:spacing w:line="372"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B．①③ </w:t>
      </w:r>
      <w:r>
        <w:rPr>
          <w:rFonts w:ascii="宋体" w:hAnsi="宋体"/>
          <w:szCs w:val="21"/>
        </w:rPr>
        <w:t xml:space="preserve">       </w:t>
      </w:r>
      <w:r>
        <w:rPr>
          <w:rFonts w:hint="eastAsia" w:ascii="宋体" w:hAnsi="宋体"/>
          <w:szCs w:val="21"/>
        </w:rPr>
        <w:t xml:space="preserve">C．②④ </w:t>
      </w:r>
      <w:r>
        <w:rPr>
          <w:rFonts w:ascii="宋体" w:hAnsi="宋体"/>
          <w:szCs w:val="21"/>
        </w:rPr>
        <w:t xml:space="preserve">       </w:t>
      </w:r>
      <w:r>
        <w:rPr>
          <w:rFonts w:hint="eastAsia" w:ascii="宋体" w:hAnsi="宋体"/>
          <w:szCs w:val="21"/>
        </w:rPr>
        <w:t>D．③④</w:t>
      </w:r>
    </w:p>
    <w:p>
      <w:pPr>
        <w:spacing w:line="372" w:lineRule="auto"/>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.笛卡尔认为:“我思， 故我在”，亦有人认为“我在，故我思”。这两种观点</w:t>
      </w:r>
    </w:p>
    <w:p>
      <w:pPr>
        <w:spacing w:line="372" w:lineRule="auto"/>
        <w:ind w:firstLine="420" w:firstLineChars="200"/>
        <w:rPr>
          <w:rFonts w:ascii="宋体" w:hAnsi="宋体"/>
          <w:szCs w:val="21"/>
        </w:rPr>
      </w:pPr>
      <w:r>
        <w:rPr>
          <w:rFonts w:hint="eastAsia" w:ascii="宋体" w:hAnsi="宋体"/>
          <w:szCs w:val="21"/>
        </w:rPr>
        <w:t xml:space="preserve">①反映了辩证法与形而上学的对立   </w:t>
      </w:r>
      <w:r>
        <w:rPr>
          <w:rFonts w:ascii="宋体" w:hAnsi="宋体"/>
          <w:szCs w:val="21"/>
        </w:rPr>
        <w:t xml:space="preserve">    </w:t>
      </w:r>
      <w:r>
        <w:rPr>
          <w:rFonts w:hint="eastAsia" w:ascii="宋体" w:hAnsi="宋体"/>
          <w:szCs w:val="21"/>
        </w:rPr>
        <w:t>②分歧在于思维和存在是否有同一性</w:t>
      </w:r>
    </w:p>
    <w:p>
      <w:pPr>
        <w:spacing w:line="372" w:lineRule="auto"/>
        <w:ind w:firstLine="420" w:firstLineChars="200"/>
        <w:rPr>
          <w:rFonts w:ascii="宋体" w:hAnsi="宋体"/>
          <w:szCs w:val="21"/>
        </w:rPr>
      </w:pPr>
      <w:r>
        <w:rPr>
          <w:rFonts w:hint="eastAsia" w:ascii="宋体" w:hAnsi="宋体"/>
          <w:szCs w:val="21"/>
        </w:rPr>
        <w:t xml:space="preserve">③反映了唯物主义与唯心主义的对立  </w:t>
      </w:r>
      <w:r>
        <w:rPr>
          <w:rFonts w:ascii="宋体" w:hAnsi="宋体"/>
          <w:szCs w:val="21"/>
        </w:rPr>
        <w:t xml:space="preserve">   </w:t>
      </w:r>
      <w:r>
        <w:rPr>
          <w:rFonts w:hint="eastAsia" w:ascii="宋体" w:hAnsi="宋体"/>
          <w:szCs w:val="21"/>
        </w:rPr>
        <w:t>④根本分歧在于思维和存在何者是本原</w:t>
      </w:r>
    </w:p>
    <w:p>
      <w:pPr>
        <w:spacing w:line="372"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B．①③ </w:t>
      </w:r>
      <w:r>
        <w:rPr>
          <w:rFonts w:ascii="宋体" w:hAnsi="宋体"/>
          <w:szCs w:val="21"/>
        </w:rPr>
        <w:t xml:space="preserve">       </w:t>
      </w:r>
      <w:r>
        <w:rPr>
          <w:rFonts w:hint="eastAsia" w:ascii="宋体" w:hAnsi="宋体"/>
          <w:szCs w:val="21"/>
        </w:rPr>
        <w:t xml:space="preserve">C．②④ </w:t>
      </w:r>
      <w:r>
        <w:rPr>
          <w:rFonts w:ascii="宋体" w:hAnsi="宋体"/>
          <w:szCs w:val="21"/>
        </w:rPr>
        <w:t xml:space="preserve">       </w:t>
      </w:r>
      <w:r>
        <w:rPr>
          <w:rFonts w:hint="eastAsia" w:ascii="宋体" w:hAnsi="宋体"/>
          <w:szCs w:val="21"/>
        </w:rPr>
        <w:t>D．③④</w:t>
      </w:r>
    </w:p>
    <w:p>
      <w:pPr>
        <w:spacing w:line="360" w:lineRule="auto"/>
        <w:ind w:left="420" w:hanging="420" w:hangingChars="200"/>
        <w:rPr>
          <w:rFonts w:ascii="宋体" w:hAnsi="宋体"/>
          <w:szCs w:val="21"/>
        </w:rPr>
      </w:pPr>
      <w:r>
        <w:rPr>
          <w:rFonts w:ascii="宋体" w:hAnsi="宋体"/>
          <w:szCs w:val="21"/>
        </w:rPr>
        <w:t>13</w:t>
      </w:r>
      <w:r>
        <w:rPr>
          <w:rFonts w:hint="eastAsia" w:ascii="宋体" w:hAnsi="宋体"/>
          <w:szCs w:val="21"/>
        </w:rPr>
        <w:t>.“知”与“智”是一种互为依托、互相促进的关系。没有一定的知识积累，智慧便无从谈起；没有相应的智慧，知识再多也不能得到很好的利用。哲学是“智慧之学”，要将具体知识转化为哲学智慧，应该</w:t>
      </w:r>
    </w:p>
    <w:p>
      <w:pPr>
        <w:spacing w:line="360" w:lineRule="auto"/>
        <w:ind w:firstLine="420" w:firstLineChars="200"/>
        <w:rPr>
          <w:rFonts w:ascii="宋体" w:hAnsi="宋体"/>
          <w:szCs w:val="21"/>
        </w:rPr>
      </w:pPr>
      <w:r>
        <w:rPr>
          <w:rFonts w:hint="eastAsia" w:ascii="宋体" w:hAnsi="宋体"/>
          <w:szCs w:val="21"/>
        </w:rPr>
        <w:t>A．用哲学取代其他的具体知识           B．对具体知识进行概括和升华</w:t>
      </w:r>
    </w:p>
    <w:p>
      <w:pPr>
        <w:spacing w:line="360" w:lineRule="auto"/>
        <w:ind w:firstLine="420" w:firstLineChars="200"/>
        <w:rPr>
          <w:rFonts w:ascii="宋体" w:hAnsi="宋体"/>
          <w:szCs w:val="21"/>
        </w:rPr>
      </w:pPr>
      <w:r>
        <w:rPr>
          <w:rFonts w:hint="eastAsia" w:ascii="宋体" w:hAnsi="宋体"/>
          <w:szCs w:val="21"/>
        </w:rPr>
        <w:t>C．坚持哲学对具体知识的指导           D．在实践基础上丰富具体知识</w:t>
      </w:r>
    </w:p>
    <w:p>
      <w:pPr>
        <w:spacing w:line="360" w:lineRule="auto"/>
        <w:ind w:left="420" w:hanging="420" w:hanging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中国“可见光通信系统关键技术研究”近日获得重大突破，可见光实时通信速率提高至50Gbps，相当于0.2秒下载一部高清电影。未来，该技术可实现有光照即可上网。可以形成万亿级年产值的战略性新兴产业。关键技术的突破</w:t>
      </w:r>
    </w:p>
    <w:p>
      <w:pPr>
        <w:spacing w:line="360" w:lineRule="auto"/>
        <w:ind w:firstLine="420" w:firstLineChars="200"/>
        <w:rPr>
          <w:rFonts w:ascii="宋体" w:hAnsi="宋体"/>
          <w:szCs w:val="21"/>
        </w:rPr>
      </w:pPr>
      <w:r>
        <w:rPr>
          <w:rFonts w:hint="eastAsia" w:ascii="宋体" w:hAnsi="宋体"/>
          <w:szCs w:val="21"/>
        </w:rPr>
        <w:t xml:space="preserve">①佐证了物质世界的可知性   </w:t>
      </w:r>
      <w:r>
        <w:rPr>
          <w:rFonts w:ascii="宋体" w:hAnsi="宋体"/>
          <w:szCs w:val="21"/>
        </w:rPr>
        <w:t xml:space="preserve">    </w:t>
      </w:r>
      <w:r>
        <w:rPr>
          <w:rFonts w:hint="eastAsia" w:ascii="宋体" w:hAnsi="宋体"/>
          <w:szCs w:val="21"/>
        </w:rPr>
        <w:t>②说明意识的能动性是客观世界发展的保证</w:t>
      </w:r>
    </w:p>
    <w:p>
      <w:pPr>
        <w:spacing w:line="360" w:lineRule="auto"/>
        <w:ind w:firstLine="420" w:firstLineChars="200"/>
        <w:rPr>
          <w:rFonts w:ascii="宋体" w:hAnsi="宋体"/>
          <w:szCs w:val="21"/>
        </w:rPr>
      </w:pPr>
      <w:r>
        <w:rPr>
          <w:rFonts w:hint="eastAsia" w:ascii="宋体" w:hAnsi="宋体"/>
          <w:szCs w:val="21"/>
        </w:rPr>
        <w:t xml:space="preserve">③充分发挥了人的主动创造性 </w:t>
      </w:r>
      <w:r>
        <w:rPr>
          <w:rFonts w:ascii="宋体" w:hAnsi="宋体"/>
          <w:szCs w:val="21"/>
        </w:rPr>
        <w:t xml:space="preserve">    </w:t>
      </w:r>
      <w:r>
        <w:rPr>
          <w:rFonts w:hint="eastAsia" w:ascii="宋体" w:hAnsi="宋体"/>
          <w:szCs w:val="21"/>
        </w:rPr>
        <w:t>④表明人为事物的联系并非独立于人的意识之外</w:t>
      </w:r>
    </w:p>
    <w:p>
      <w:pPr>
        <w:spacing w:line="360" w:lineRule="auto"/>
        <w:ind w:firstLine="420" w:firstLineChars="200"/>
        <w:rPr>
          <w:rFonts w:ascii="宋体" w:hAnsi="宋体"/>
          <w:szCs w:val="21"/>
        </w:rPr>
      </w:pPr>
      <w:r>
        <w:rPr>
          <w:rFonts w:hint="eastAsia" w:ascii="宋体" w:hAnsi="宋体"/>
          <w:szCs w:val="21"/>
        </w:rPr>
        <w:t xml:space="preserve">A. ①② </w:t>
      </w:r>
      <w:r>
        <w:rPr>
          <w:rFonts w:ascii="宋体" w:hAnsi="宋体"/>
          <w:szCs w:val="21"/>
        </w:rPr>
        <w:t xml:space="preserve">       </w:t>
      </w:r>
      <w:r>
        <w:rPr>
          <w:rFonts w:hint="eastAsia" w:ascii="宋体" w:hAnsi="宋体"/>
          <w:szCs w:val="21"/>
        </w:rPr>
        <w:t xml:space="preserve">B. ①③ </w:t>
      </w:r>
      <w:r>
        <w:rPr>
          <w:rFonts w:ascii="宋体" w:hAnsi="宋体"/>
          <w:szCs w:val="21"/>
        </w:rPr>
        <w:t xml:space="preserve">       </w:t>
      </w:r>
      <w:r>
        <w:rPr>
          <w:rFonts w:hint="eastAsia" w:ascii="宋体" w:hAnsi="宋体"/>
          <w:szCs w:val="21"/>
        </w:rPr>
        <w:t xml:space="preserve">C. ②④ </w:t>
      </w:r>
      <w:r>
        <w:rPr>
          <w:rFonts w:ascii="宋体" w:hAnsi="宋体"/>
          <w:szCs w:val="21"/>
        </w:rPr>
        <w:t xml:space="preserve">       </w:t>
      </w:r>
      <w:r>
        <w:rPr>
          <w:rFonts w:hint="eastAsia" w:ascii="宋体" w:hAnsi="宋体"/>
          <w:szCs w:val="21"/>
        </w:rPr>
        <w:t>D. ③④</w:t>
      </w:r>
    </w:p>
    <w:p>
      <w:pPr>
        <w:spacing w:line="360" w:lineRule="auto"/>
        <w:ind w:left="420" w:hanging="420" w:hangingChars="200"/>
        <w:rPr>
          <w:rFonts w:ascii="宋体" w:hAnsi="宋体"/>
          <w:szCs w:val="21"/>
        </w:rPr>
      </w:pPr>
      <w:r>
        <w:rPr>
          <w:rFonts w:ascii="宋体" w:hAnsi="宋体"/>
          <w:szCs w:val="21"/>
        </w:rPr>
        <w:t>15.</w:t>
      </w:r>
      <w:r>
        <w:rPr>
          <w:rFonts w:hint="eastAsia" w:ascii="宋体" w:hAnsi="宋体"/>
          <w:szCs w:val="21"/>
        </w:rPr>
        <w:t>科学家研究发现，植物可以对各种各样的音乐作出不同的反应。如果植物伴随着音乐成长，根系和叶绿素都会增多。玉米和大豆“听”了《蓝色狂想曲》，心情舒畅，发芽特别快。上述发现说明了</w:t>
      </w:r>
      <w:r>
        <w:rPr>
          <w:rFonts w:hint="eastAsia" w:ascii="MS Mincho" w:hAnsi="MS Mincho" w:eastAsia="MS Mincho" w:cs="MS Mincho"/>
          <w:szCs w:val="21"/>
        </w:rPr>
        <w:t> </w:t>
      </w:r>
    </w:p>
    <w:p>
      <w:pPr>
        <w:spacing w:line="360" w:lineRule="auto"/>
        <w:ind w:firstLine="420" w:firstLineChars="200"/>
        <w:rPr>
          <w:rFonts w:ascii="宋体" w:hAnsi="宋体"/>
          <w:szCs w:val="21"/>
        </w:rPr>
      </w:pPr>
      <w:r>
        <w:rPr>
          <w:rFonts w:hint="eastAsia" w:ascii="宋体" w:hAnsi="宋体"/>
          <w:szCs w:val="21"/>
        </w:rPr>
        <w:t>①生物具有的反应特性为人类意识产生提供了可能</w:t>
      </w:r>
    </w:p>
    <w:p>
      <w:pPr>
        <w:spacing w:line="360" w:lineRule="auto"/>
        <w:ind w:firstLine="420" w:firstLineChars="200"/>
        <w:rPr>
          <w:rFonts w:ascii="宋体" w:hAnsi="宋体"/>
          <w:szCs w:val="21"/>
        </w:rPr>
      </w:pPr>
      <w:r>
        <w:rPr>
          <w:rFonts w:hint="eastAsia" w:ascii="宋体" w:hAnsi="宋体"/>
          <w:szCs w:val="21"/>
        </w:rPr>
        <w:t>②生命物质对于外界刺激具有感应的特性和能力</w:t>
      </w:r>
    </w:p>
    <w:p>
      <w:pPr>
        <w:spacing w:line="360" w:lineRule="auto"/>
        <w:ind w:firstLine="420" w:firstLineChars="200"/>
        <w:rPr>
          <w:rFonts w:ascii="宋体" w:hAnsi="宋体"/>
          <w:szCs w:val="21"/>
        </w:rPr>
      </w:pPr>
      <w:r>
        <w:rPr>
          <w:rFonts w:hint="eastAsia" w:ascii="宋体" w:hAnsi="宋体"/>
          <w:szCs w:val="21"/>
        </w:rPr>
        <w:t>③一切物质对外界事物都具有感觉的能力和特性</w:t>
      </w:r>
    </w:p>
    <w:p>
      <w:pPr>
        <w:spacing w:line="360" w:lineRule="auto"/>
        <w:ind w:firstLine="420" w:firstLineChars="200"/>
        <w:rPr>
          <w:rFonts w:ascii="宋体" w:hAnsi="宋体"/>
          <w:szCs w:val="21"/>
        </w:rPr>
      </w:pPr>
      <w:r>
        <w:rPr>
          <w:rFonts w:hint="eastAsia" w:ascii="宋体" w:hAnsi="宋体"/>
          <w:szCs w:val="21"/>
        </w:rPr>
        <w:t>④不同物质的反应形式之间有着必然的本质的联系</w:t>
      </w:r>
    </w:p>
    <w:p>
      <w:pPr>
        <w:spacing w:line="360" w:lineRule="auto"/>
        <w:ind w:firstLine="420" w:firstLineChars="200"/>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 xml:space="preserve">B．①④ </w:t>
      </w:r>
      <w:r>
        <w:rPr>
          <w:rFonts w:ascii="宋体" w:hAnsi="宋体"/>
          <w:szCs w:val="21"/>
        </w:rPr>
        <w:t xml:space="preserve">       </w:t>
      </w:r>
      <w:r>
        <w:rPr>
          <w:rFonts w:hint="eastAsia" w:ascii="宋体" w:hAnsi="宋体"/>
          <w:szCs w:val="21"/>
        </w:rPr>
        <w:t xml:space="preserve">C．②③ </w:t>
      </w:r>
      <w:r>
        <w:rPr>
          <w:rFonts w:ascii="宋体" w:hAnsi="宋体"/>
          <w:szCs w:val="21"/>
        </w:rPr>
        <w:t xml:space="preserve">       </w:t>
      </w:r>
      <w:r>
        <w:rPr>
          <w:rFonts w:hint="eastAsia" w:ascii="宋体" w:hAnsi="宋体"/>
          <w:szCs w:val="21"/>
        </w:rPr>
        <w:t>D．②④</w:t>
      </w:r>
    </w:p>
    <w:p>
      <w:pPr>
        <w:spacing w:line="360" w:lineRule="auto"/>
        <w:ind w:left="420" w:hanging="420" w:hangingChars="200"/>
        <w:rPr>
          <w:rFonts w:ascii="宋体" w:hAnsi="宋体"/>
          <w:szCs w:val="21"/>
        </w:rPr>
      </w:pPr>
      <w:r>
        <w:rPr>
          <w:rFonts w:ascii="宋体" w:hAnsi="宋体"/>
          <w:szCs w:val="21"/>
        </w:rPr>
        <w:t>16</w:t>
      </w:r>
      <w:r>
        <w:rPr>
          <w:rFonts w:hint="eastAsia" w:ascii="宋体" w:hAnsi="宋体"/>
          <w:szCs w:val="21"/>
        </w:rPr>
        <w:t>.某企业针对新冠肺炎临床诊断研发了一套全新AI（人工智能）诊断技术，AI可以在20秒内准确地对新冠疑似案例CT影像做出判读，分析结果准确率达到96%，大幅提升诊断效率。对此分析正确的是</w:t>
      </w:r>
    </w:p>
    <w:p>
      <w:pPr>
        <w:spacing w:line="360" w:lineRule="auto"/>
        <w:ind w:firstLine="420" w:firstLineChars="200"/>
        <w:rPr>
          <w:rFonts w:ascii="宋体" w:hAnsi="宋体"/>
          <w:szCs w:val="21"/>
        </w:rPr>
      </w:pPr>
      <w:r>
        <w:rPr>
          <w:rFonts w:hint="eastAsia" w:ascii="宋体" w:hAnsi="宋体"/>
          <w:szCs w:val="21"/>
        </w:rPr>
        <w:t>①AI延伸了人类的认识器官，推动了人类意识的发展</w:t>
      </w:r>
    </w:p>
    <w:p>
      <w:pPr>
        <w:spacing w:line="360" w:lineRule="auto"/>
        <w:ind w:firstLine="420" w:firstLineChars="200"/>
        <w:rPr>
          <w:rFonts w:ascii="宋体" w:hAnsi="宋体"/>
          <w:szCs w:val="21"/>
        </w:rPr>
      </w:pPr>
      <w:r>
        <w:rPr>
          <w:rFonts w:hint="eastAsia" w:ascii="宋体" w:hAnsi="宋体"/>
          <w:szCs w:val="21"/>
        </w:rPr>
        <w:t>②AI在实践中比人类更具有自觉选择性和主动创造性</w:t>
      </w:r>
    </w:p>
    <w:p>
      <w:pPr>
        <w:spacing w:line="360" w:lineRule="auto"/>
        <w:ind w:firstLine="420" w:firstLineChars="200"/>
        <w:rPr>
          <w:rFonts w:ascii="宋体" w:hAnsi="宋体"/>
          <w:szCs w:val="21"/>
        </w:rPr>
      </w:pPr>
      <w:r>
        <w:rPr>
          <w:rFonts w:hint="eastAsia" w:ascii="宋体" w:hAnsi="宋体"/>
          <w:szCs w:val="21"/>
        </w:rPr>
        <w:t>③AI是人类通过实践把观念的东西变成了现实的东西</w:t>
      </w:r>
    </w:p>
    <w:p>
      <w:pPr>
        <w:spacing w:line="360" w:lineRule="auto"/>
        <w:ind w:firstLine="420" w:firstLineChars="200"/>
        <w:rPr>
          <w:rFonts w:ascii="宋体" w:hAnsi="宋体"/>
          <w:szCs w:val="21"/>
        </w:rPr>
      </w:pPr>
      <w:r>
        <w:rPr>
          <w:rFonts w:hint="eastAsia" w:ascii="宋体" w:hAnsi="宋体"/>
          <w:szCs w:val="21"/>
        </w:rPr>
        <w:t>④AI基于数据处理能力更能揭示事物发展的内在本质</w:t>
      </w:r>
    </w:p>
    <w:p>
      <w:pPr>
        <w:spacing w:line="360" w:lineRule="auto"/>
        <w:ind w:firstLine="420" w:firstLineChars="200"/>
        <w:rPr>
          <w:rFonts w:ascii="宋体" w:hAnsi="宋体"/>
          <w:szCs w:val="21"/>
        </w:rPr>
      </w:pPr>
      <w:r>
        <w:rPr>
          <w:rFonts w:hint="eastAsia" w:ascii="宋体" w:hAnsi="宋体"/>
          <w:szCs w:val="21"/>
        </w:rPr>
        <w:t xml:space="preserve">A．①③ </w:t>
      </w:r>
      <w:r>
        <w:rPr>
          <w:rFonts w:ascii="宋体" w:hAnsi="宋体"/>
          <w:szCs w:val="21"/>
        </w:rPr>
        <w:t xml:space="preserve">       </w:t>
      </w:r>
      <w:r>
        <w:rPr>
          <w:rFonts w:hint="eastAsia" w:ascii="宋体" w:hAnsi="宋体"/>
          <w:szCs w:val="21"/>
        </w:rPr>
        <w:t xml:space="preserve">B．①④ </w:t>
      </w:r>
      <w:r>
        <w:rPr>
          <w:rFonts w:ascii="宋体" w:hAnsi="宋体"/>
          <w:szCs w:val="21"/>
        </w:rPr>
        <w:t xml:space="preserve">       </w:t>
      </w:r>
      <w:r>
        <w:rPr>
          <w:rFonts w:hint="eastAsia" w:ascii="宋体" w:hAnsi="宋体"/>
          <w:szCs w:val="21"/>
        </w:rPr>
        <w:t xml:space="preserve">C．②③ </w:t>
      </w:r>
      <w:r>
        <w:rPr>
          <w:rFonts w:ascii="宋体" w:hAnsi="宋体"/>
          <w:szCs w:val="21"/>
        </w:rPr>
        <w:t xml:space="preserve">       </w:t>
      </w:r>
      <w:r>
        <w:rPr>
          <w:rFonts w:hint="eastAsia" w:ascii="宋体" w:hAnsi="宋体"/>
          <w:szCs w:val="21"/>
        </w:rPr>
        <w:t>D．②④</w:t>
      </w:r>
    </w:p>
    <w:p>
      <w:pPr>
        <w:spacing w:before="100" w:beforeAutospacing="1" w:after="100" w:afterAutospacing="1" w:line="360" w:lineRule="auto"/>
        <w:jc w:val="center"/>
        <w:rPr>
          <w:rFonts w:ascii="Times New Roman" w:hAnsi="Times New Roman" w:eastAsia="黑体"/>
          <w:sz w:val="30"/>
          <w:szCs w:val="30"/>
        </w:rPr>
      </w:pPr>
      <w:r>
        <w:rPr>
          <w:rFonts w:ascii="Times New Roman" w:hAnsi="Times New Roman" w:eastAsia="黑体"/>
          <w:sz w:val="30"/>
          <w:szCs w:val="30"/>
        </w:rPr>
        <w:t>第</w:t>
      </w:r>
      <w:r>
        <w:rPr>
          <w:rFonts w:hint="eastAsia" w:ascii="宋体" w:hAnsi="宋体" w:cs="宋体"/>
          <w:sz w:val="30"/>
          <w:szCs w:val="30"/>
        </w:rPr>
        <w:t>Ⅱ</w:t>
      </w:r>
      <w:r>
        <w:rPr>
          <w:rFonts w:ascii="Times New Roman" w:hAnsi="Times New Roman" w:eastAsia="黑体"/>
          <w:sz w:val="30"/>
          <w:szCs w:val="30"/>
        </w:rPr>
        <w:t>卷（</w:t>
      </w:r>
      <w:r>
        <w:rPr>
          <w:rFonts w:hint="eastAsia" w:ascii="Times New Roman" w:hAnsi="Times New Roman" w:eastAsia="黑体"/>
          <w:sz w:val="30"/>
          <w:szCs w:val="30"/>
        </w:rPr>
        <w:t>非选择题，</w:t>
      </w:r>
      <w:r>
        <w:rPr>
          <w:rFonts w:ascii="Times New Roman" w:hAnsi="Times New Roman" w:eastAsia="黑体"/>
          <w:sz w:val="30"/>
          <w:szCs w:val="30"/>
        </w:rPr>
        <w:t>共52分）</w:t>
      </w:r>
    </w:p>
    <w:p>
      <w:pPr>
        <w:spacing w:line="324" w:lineRule="auto"/>
        <w:textAlignment w:val="center"/>
        <w:rPr>
          <w:rFonts w:ascii="楷体" w:hAnsi="楷体" w:eastAsia="楷体" w:cs="楷体"/>
        </w:rPr>
      </w:pPr>
      <w:r>
        <w:rPr>
          <w:rFonts w:ascii="宋体" w:hAnsi="宋体"/>
        </w:rPr>
        <w:t>17.</w:t>
      </w:r>
      <w:r>
        <w:rPr>
          <w:rFonts w:ascii="楷体" w:hAnsi="楷体" w:eastAsia="楷体" w:cs="楷体"/>
        </w:rPr>
        <w:t>2020年全面建成小康社会、实现第一个百年奋斗目标，贫困人口全部脱贫是一个标志性指标。资源变股权、资金变股金、农民变股民——重庆市南川区在精准扶贫路上做出了新的探索。该区将财政扶贫资金作为入股资金投入辖区内合作社（企业），让贫困户变成股东。同时坚持生态产业化、产业生态化，把零散的土地集中起来、闲置的资源利用起来、扶贫资金整合起来，通过规模化、产业化、股权化扶贫。贫困户每年可从产业中获得入股分红、土地流转、打工等收入，实现百姓富与生态美的有机统一。</w:t>
      </w:r>
    </w:p>
    <w:p>
      <w:pPr>
        <w:spacing w:line="324" w:lineRule="auto"/>
        <w:ind w:firstLine="420" w:firstLineChars="200"/>
        <w:textAlignment w:val="center"/>
        <w:rPr>
          <w:rFonts w:ascii="宋体" w:hAnsi="宋体"/>
        </w:rPr>
      </w:pPr>
      <w:r>
        <w:rPr>
          <w:rFonts w:ascii="宋体" w:hAnsi="宋体"/>
        </w:rPr>
        <w:t>结合材料并运用所学经济知识，分析重庆市南川区精准扶贫新探索的成功之处。</w:t>
      </w:r>
      <w:r>
        <w:rPr>
          <w:rFonts w:hint="eastAsia" w:ascii="宋体" w:hAnsi="宋体"/>
        </w:rPr>
        <w:t>（1</w:t>
      </w:r>
      <w:r>
        <w:rPr>
          <w:rFonts w:ascii="宋体" w:hAnsi="宋体"/>
        </w:rPr>
        <w:t>0</w:t>
      </w:r>
      <w:r>
        <w:rPr>
          <w:rFonts w:hint="eastAsia" w:ascii="宋体" w:hAnsi="宋体"/>
        </w:rPr>
        <w:t>分）</w:t>
      </w:r>
    </w:p>
    <w:p>
      <w:pPr>
        <w:spacing w:line="324" w:lineRule="auto"/>
        <w:ind w:firstLine="420" w:firstLineChars="200"/>
        <w:rPr>
          <w:rFonts w:ascii="Times New Roman" w:hAnsi="Times New Roman"/>
          <w:szCs w:val="21"/>
        </w:rPr>
      </w:pPr>
    </w:p>
    <w:p>
      <w:pPr>
        <w:spacing w:line="324" w:lineRule="auto"/>
        <w:rPr>
          <w:rFonts w:ascii="宋体" w:hAnsi="宋体"/>
          <w:szCs w:val="21"/>
        </w:rPr>
      </w:pPr>
      <w:r>
        <w:rPr>
          <w:rFonts w:ascii="宋体" w:hAnsi="宋体"/>
          <w:szCs w:val="21"/>
        </w:rPr>
        <w:t>18.</w:t>
      </w:r>
      <w:r>
        <w:rPr>
          <w:rFonts w:hint="eastAsia" w:ascii="宋体" w:hAnsi="宋体"/>
          <w:szCs w:val="21"/>
        </w:rPr>
        <w:t>阅读材料，完成下列要求。</w:t>
      </w:r>
    </w:p>
    <w:p>
      <w:pPr>
        <w:spacing w:line="324" w:lineRule="auto"/>
        <w:ind w:firstLine="420" w:firstLineChars="200"/>
        <w:rPr>
          <w:rFonts w:ascii="楷体" w:hAnsi="楷体" w:eastAsia="楷体"/>
          <w:szCs w:val="21"/>
        </w:rPr>
      </w:pPr>
      <w:r>
        <w:rPr>
          <w:rFonts w:hint="eastAsia" w:ascii="楷体" w:hAnsi="楷体" w:eastAsia="楷体"/>
          <w:szCs w:val="21"/>
        </w:rPr>
        <w:t>制定和实施国民经济和社会发展五年规划，是中国共产党治国理政的重要方式。五年规划是我国经济社会发展的指南，是引领经济社会发展的纲领，是国家战略的阶段性部署和具体安排。1953 年至今，我国已制定和实施了13 个五年规划。</w:t>
      </w:r>
    </w:p>
    <w:p>
      <w:pPr>
        <w:spacing w:line="324" w:lineRule="auto"/>
        <w:ind w:firstLine="420" w:firstLineChars="200"/>
        <w:rPr>
          <w:rFonts w:ascii="楷体" w:hAnsi="楷体" w:eastAsia="楷体"/>
          <w:szCs w:val="21"/>
        </w:rPr>
      </w:pPr>
      <w:r>
        <w:rPr>
          <w:rFonts w:hint="eastAsia" w:ascii="楷体" w:hAnsi="楷体" w:eastAsia="楷体"/>
          <w:szCs w:val="21"/>
        </w:rPr>
        <w:t>"十四五"时期，是我国在全面建成小康社会基础上开启全面建设社会主义现代化国家新征程的第一个五年。当前和今后一个时期，我国发展仍然处于重要战略机遇期，但机遇和挑战都有新的发展变化。2020年7月，中共中央政治局召开会议，决定召开党的十九届五中全会，研究关于制定国民经济和社会发展第十四个五年规划。习近平总书记强调，"十四五"规划的制定必须高举中国特色社会主义伟大旗帜，必须坚持以人民为中心的发展思想，必须把新发展理念贯彻发展全过程和各领域，并亲自主持召开系列座谈会，直接听取社会各界对"十四五"时期我国经济社会发展的意见和建议。"十四五"规划编制工作，还开展了网上意见征求活动。2020年10月29日，中共十九届五中全会审议通过《关于制定国民经济和社会发展第十四个五年规划和二〇三五年远景目标的建议》。国务院将根据《建议》制定《国民经济和社会发展第十四个五年规划和二〇三五年远景目标纲要》，提请将于2021 年召开的十三届全国人大四次会议审议。</w:t>
      </w:r>
    </w:p>
    <w:p>
      <w:pPr>
        <w:spacing w:line="324" w:lineRule="auto"/>
        <w:ind w:firstLine="420" w:firstLineChars="200"/>
        <w:rPr>
          <w:rFonts w:ascii="Times New Roman" w:hAnsi="Times New Roman"/>
          <w:szCs w:val="21"/>
        </w:rPr>
      </w:pPr>
      <w:r>
        <w:rPr>
          <w:rFonts w:hint="eastAsia" w:ascii="Times New Roman" w:hAnsi="Times New Roman"/>
          <w:szCs w:val="21"/>
        </w:rPr>
        <w:t>运用政治生活知识，说明中国共产党在</w:t>
      </w:r>
      <w:r>
        <w:rPr>
          <w:rFonts w:hint="eastAsia" w:ascii="宋体" w:hAnsi="宋体"/>
          <w:szCs w:val="21"/>
        </w:rPr>
        <w:t>“十四五”</w:t>
      </w:r>
      <w:r>
        <w:rPr>
          <w:rFonts w:hint="eastAsia" w:ascii="Times New Roman" w:hAnsi="Times New Roman"/>
          <w:szCs w:val="21"/>
        </w:rPr>
        <w:t>规划和二〇三五年远景目标制定中是如何发挥领导核心作用的。（</w:t>
      </w:r>
      <w:r>
        <w:rPr>
          <w:rFonts w:ascii="Times New Roman" w:hAnsi="Times New Roman"/>
          <w:szCs w:val="21"/>
        </w:rPr>
        <w:t>10</w:t>
      </w:r>
      <w:r>
        <w:rPr>
          <w:rFonts w:hint="eastAsia" w:ascii="Times New Roman" w:hAnsi="Times New Roman"/>
          <w:szCs w:val="21"/>
        </w:rPr>
        <w:t>分）</w:t>
      </w:r>
    </w:p>
    <w:p>
      <w:pPr>
        <w:spacing w:line="360" w:lineRule="auto"/>
        <w:jc w:val="left"/>
        <w:textAlignment w:val="center"/>
        <w:rPr>
          <w:rFonts w:ascii="宋体" w:hAnsi="宋体"/>
        </w:rPr>
      </w:pPr>
      <w:r>
        <w:rPr>
          <w:rFonts w:ascii="宋体" w:hAnsi="宋体"/>
        </w:rPr>
        <w:drawing>
          <wp:anchor distT="0" distB="0" distL="114300" distR="114300" simplePos="0" relativeHeight="251660288" behindDoc="0" locked="0" layoutInCell="1" allowOverlap="1">
            <wp:simplePos x="0" y="0"/>
            <wp:positionH relativeFrom="margin">
              <wp:align>center</wp:align>
            </wp:positionH>
            <wp:positionV relativeFrom="paragraph">
              <wp:posOffset>318770</wp:posOffset>
            </wp:positionV>
            <wp:extent cx="3800475" cy="1371600"/>
            <wp:effectExtent l="0" t="0" r="952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800475" cy="1371600"/>
                    </a:xfrm>
                    <a:prstGeom prst="rect">
                      <a:avLst/>
                    </a:prstGeom>
                    <a:noFill/>
                    <a:ln>
                      <a:noFill/>
                    </a:ln>
                  </pic:spPr>
                </pic:pic>
              </a:graphicData>
            </a:graphic>
          </wp:anchor>
        </w:drawing>
      </w:r>
      <w:r>
        <w:rPr>
          <w:rFonts w:ascii="宋体" w:hAnsi="宋体"/>
        </w:rPr>
        <w:t>19.阅读材科，</w:t>
      </w:r>
      <w:r>
        <w:rPr>
          <w:rFonts w:hint="eastAsia" w:ascii="宋体" w:hAnsi="宋体"/>
        </w:rPr>
        <w:t>完成下列要求</w:t>
      </w:r>
      <w:r>
        <w:rPr>
          <w:rFonts w:ascii="宋体" w:hAnsi="宋体"/>
        </w:rPr>
        <w:t>。</w:t>
      </w:r>
    </w:p>
    <w:p>
      <w:pPr>
        <w:spacing w:line="360" w:lineRule="auto"/>
        <w:ind w:firstLine="420" w:firstLineChars="200"/>
        <w:textAlignment w:val="center"/>
        <w:rPr>
          <w:rFonts w:ascii="楷体" w:hAnsi="楷体" w:eastAsia="楷体" w:cs="楷体"/>
        </w:rPr>
      </w:pPr>
      <w:r>
        <w:rPr>
          <w:rFonts w:ascii="楷体" w:hAnsi="楷体" w:eastAsia="楷体" w:cs="楷体"/>
        </w:rPr>
        <w:t>2020年10月12日下午，习近平来到广东潮州考察，期间沿着被誉为“世界上最早的启闭式桥梁”广济桥步行。习近平强调，广济桥历史上几经重建和修缮，凝聚了不同时期劳动人民的匠心和智慧，具有重要的历史、科学、艺术价值，是潮州历史文化的重要标志。要珍惜和保护好这份宝贵的历史文化遗产，不能搞过度修缮、过度开发，尽可能保留历史原貌，保护我们民族的瑰宝，让旅游成为人们感悟中华文化、增强文化自信的过程。</w:t>
      </w:r>
    </w:p>
    <w:p>
      <w:pPr>
        <w:spacing w:line="360" w:lineRule="auto"/>
        <w:ind w:firstLine="420" w:firstLineChars="200"/>
        <w:textAlignment w:val="center"/>
        <w:rPr>
          <w:rFonts w:ascii="宋体" w:hAnsi="宋体"/>
        </w:rPr>
      </w:pPr>
      <w:r>
        <w:rPr>
          <w:rFonts w:hint="eastAsia" w:ascii="宋体" w:hAnsi="宋体"/>
        </w:rPr>
        <w:t>（1）</w:t>
      </w:r>
      <w:r>
        <w:rPr>
          <w:rFonts w:ascii="宋体" w:hAnsi="宋体"/>
        </w:rPr>
        <w:t>结合材料，运用文化生活的相关知识，谈谈为什么要珍惜和保护好广济桥。</w:t>
      </w:r>
      <w:r>
        <w:rPr>
          <w:rFonts w:hint="eastAsia" w:ascii="宋体" w:hAnsi="宋体"/>
        </w:rPr>
        <w:t>（9分）</w:t>
      </w:r>
    </w:p>
    <w:p>
      <w:pPr>
        <w:spacing w:line="360" w:lineRule="auto"/>
        <w:ind w:firstLine="420" w:firstLineChars="200"/>
        <w:textAlignment w:val="center"/>
        <w:rPr>
          <w:rFonts w:ascii="宋体" w:hAnsi="宋体"/>
        </w:rPr>
      </w:pPr>
      <w:r>
        <w:rPr>
          <w:rFonts w:hint="eastAsia" w:ascii="宋体" w:hAnsi="宋体"/>
        </w:rPr>
        <w:t>（2）</w:t>
      </w:r>
      <w:r>
        <w:rPr>
          <w:rFonts w:ascii="宋体" w:hAnsi="宋体"/>
        </w:rPr>
        <w:t>请你就珍惜和保护广济桥提出</w:t>
      </w:r>
      <w:r>
        <w:rPr>
          <w:rFonts w:hint="eastAsia" w:ascii="宋体" w:hAnsi="宋体"/>
        </w:rPr>
        <w:t>三</w:t>
      </w:r>
      <w:r>
        <w:rPr>
          <w:rFonts w:ascii="宋体" w:hAnsi="宋体"/>
        </w:rPr>
        <w:t>条可行性建议。</w:t>
      </w:r>
      <w:r>
        <w:rPr>
          <w:rFonts w:hint="eastAsia" w:ascii="宋体" w:hAnsi="宋体"/>
        </w:rPr>
        <w:t>（</w:t>
      </w:r>
      <w:r>
        <w:rPr>
          <w:rFonts w:ascii="宋体" w:hAnsi="宋体"/>
        </w:rPr>
        <w:t>6</w:t>
      </w:r>
      <w:r>
        <w:rPr>
          <w:rFonts w:hint="eastAsia" w:ascii="宋体" w:hAnsi="宋体"/>
        </w:rPr>
        <w:t>分）</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rPr>
          <w:rFonts w:ascii="楷体" w:hAnsi="楷体" w:eastAsia="楷体"/>
          <w:szCs w:val="21"/>
        </w:rPr>
      </w:pPr>
      <w:r>
        <w:rPr>
          <w:rFonts w:ascii="宋体" w:hAnsi="宋体"/>
          <w:szCs w:val="21"/>
        </w:rPr>
        <w:t>20</w:t>
      </w:r>
      <w:r>
        <w:rPr>
          <w:rFonts w:hint="eastAsia" w:ascii="宋体" w:hAnsi="宋体"/>
          <w:szCs w:val="21"/>
        </w:rPr>
        <w:t>.</w:t>
      </w:r>
      <w:r>
        <w:rPr>
          <w:rFonts w:hint="eastAsia" w:ascii="楷体" w:hAnsi="楷体" w:eastAsia="楷体"/>
          <w:szCs w:val="21"/>
        </w:rPr>
        <w:t>中共一大会址“走”上剪纸，革命文物算盘“化”作电脑键盘，红色地标建筑“嵌”进桌游地图</w:t>
      </w:r>
      <w:r>
        <w:rPr>
          <w:rFonts w:ascii="楷体" w:hAnsi="楷体" w:eastAsia="楷体"/>
          <w:szCs w:val="21"/>
        </w:rPr>
        <w:t>……</w:t>
      </w:r>
      <w:r>
        <w:rPr>
          <w:rFonts w:hint="eastAsia" w:ascii="楷体" w:hAnsi="楷体" w:eastAsia="楷体"/>
          <w:szCs w:val="21"/>
        </w:rPr>
        <w:t>让革命文物“活起来”，让抽象变得具象，峥嵘岁月可以瞬间拉近，红色文化原来如此动人。先能看到、再感兴趣、最后由衷喜欢，经由这样的路径，借助文创的巧劲，红色文化就能抵达年轻人的心底，带进了你我的生活。久久为功，它的精神属性能在百姓心中凝聚起广泛的认同与共识。这种共识，与时代同频，与民心共振，并将持续产生深远的影响力。</w:t>
      </w:r>
    </w:p>
    <w:p>
      <w:pPr>
        <w:spacing w:line="360" w:lineRule="auto"/>
        <w:ind w:firstLine="420" w:firstLineChars="200"/>
        <w:rPr>
          <w:rFonts w:ascii="宋体" w:hAnsi="宋体"/>
          <w:szCs w:val="21"/>
        </w:rPr>
      </w:pPr>
      <w:r>
        <w:rPr>
          <w:rFonts w:hint="eastAsia" w:ascii="宋体" w:hAnsi="宋体"/>
          <w:szCs w:val="21"/>
        </w:rPr>
        <w:t>结合材料，运用文化生活知识，分析让革命文物“活起来”对发展中国特色社会主义文化的意义。(8分)</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jc w:val="left"/>
        <w:textAlignment w:val="center"/>
        <w:rPr>
          <w:rFonts w:ascii="宋体" w:hAnsi="宋体"/>
        </w:rPr>
      </w:pPr>
      <w:r>
        <w:rPr>
          <w:rFonts w:ascii="宋体" w:hAnsi="宋体"/>
        </w:rPr>
        <w:t>21.阅读材料，</w:t>
      </w:r>
      <w:r>
        <w:rPr>
          <w:rFonts w:hint="eastAsia" w:ascii="宋体" w:hAnsi="宋体"/>
        </w:rPr>
        <w:t>完成下列要求</w:t>
      </w:r>
      <w:r>
        <w:rPr>
          <w:rFonts w:ascii="宋体" w:hAnsi="宋体"/>
        </w:rPr>
        <w:t>。</w:t>
      </w:r>
    </w:p>
    <w:p>
      <w:pPr>
        <w:spacing w:line="360" w:lineRule="auto"/>
        <w:ind w:firstLine="420" w:firstLineChars="200"/>
        <w:textAlignment w:val="center"/>
        <w:rPr>
          <w:rFonts w:ascii="楷体" w:hAnsi="楷体" w:eastAsia="楷体" w:cs="楷体"/>
        </w:rPr>
      </w:pPr>
      <w:r>
        <w:rPr>
          <w:rFonts w:ascii="楷体" w:hAnsi="楷体" w:eastAsia="楷体" w:cs="楷体"/>
        </w:rPr>
        <w:t>2020年5月28日，十三届全国人大三次会议表决通过了《中华人民共和国民法典》，宣告中国“民法典时代”正式到来。</w:t>
      </w:r>
    </w:p>
    <w:p>
      <w:pPr>
        <w:spacing w:line="360" w:lineRule="auto"/>
        <w:ind w:firstLine="420" w:firstLineChars="200"/>
        <w:textAlignment w:val="center"/>
        <w:rPr>
          <w:rFonts w:ascii="楷体" w:hAnsi="楷体" w:eastAsia="楷体" w:cs="楷体"/>
        </w:rPr>
      </w:pPr>
      <w:r>
        <w:rPr>
          <w:rFonts w:ascii="楷体" w:hAnsi="楷体" w:eastAsia="楷体" w:cs="楷体"/>
        </w:rPr>
        <w:t>编纂民法典是党的十八届四中全会提出的重大立法任务，是以习近平同志为核心的党中央作出的重大法治建设部署。2015年3月，全国人大常委会法制工作委员会启动民法典编纂工作。2017年3月，十二届全国人大五次会议审议通过《民法总则》。2019年12月，全国人大常委会审议了民法典草案，并决定将民法典草案提请十三届全国人大三次会议审议。2020年两会期间，代表委员们对民法典草案展开认真审议和热烈讨论。根据各方面意见，又作了100余处修改，其中实质性修改40余处。</w:t>
      </w:r>
    </w:p>
    <w:p>
      <w:pPr>
        <w:spacing w:line="360" w:lineRule="auto"/>
        <w:ind w:firstLine="420" w:firstLineChars="200"/>
        <w:textAlignment w:val="center"/>
        <w:rPr>
          <w:rFonts w:ascii="楷体" w:hAnsi="楷体" w:eastAsia="楷体" w:cs="楷体"/>
        </w:rPr>
      </w:pPr>
      <w:r>
        <w:rPr>
          <w:rFonts w:ascii="楷体" w:hAnsi="楷体" w:eastAsia="楷体" w:cs="楷体"/>
        </w:rPr>
        <w:t>编纂民法典，是对我国现行民事法律规范进行全面系统的编订纂修而形成的一部具有中国特色、体现时代特点、反映人民意愿的民法典，是顺应时代新变化的必然之举。</w:t>
      </w:r>
    </w:p>
    <w:p>
      <w:pPr>
        <w:spacing w:line="360" w:lineRule="auto"/>
        <w:ind w:firstLine="420" w:firstLineChars="200"/>
        <w:textAlignment w:val="center"/>
        <w:rPr>
          <w:rFonts w:ascii="宋体" w:hAnsi="宋体"/>
        </w:rPr>
      </w:pPr>
      <w:r>
        <w:rPr>
          <w:rFonts w:ascii="宋体" w:hAnsi="宋体"/>
        </w:rPr>
        <w:t>《中华人民共和国民法典》的制定是顺应时代新变化的必然之举。请运用</w:t>
      </w:r>
      <w:r>
        <w:rPr>
          <w:rFonts w:hint="eastAsia" w:ascii="宋体" w:hAnsi="宋体"/>
        </w:rPr>
        <w:t>认识论</w:t>
      </w:r>
      <w:r>
        <w:rPr>
          <w:rFonts w:ascii="宋体" w:hAnsi="宋体"/>
        </w:rPr>
        <w:t>的相关知识并结合材料加以</w:t>
      </w:r>
      <w:r>
        <w:rPr>
          <w:rFonts w:hint="eastAsia" w:ascii="宋体" w:hAnsi="宋体"/>
        </w:rPr>
        <w:t>说明</w:t>
      </w:r>
      <w:r>
        <w:rPr>
          <w:rFonts w:ascii="宋体" w:hAnsi="宋体"/>
        </w:rPr>
        <w:t>。</w:t>
      </w:r>
      <w:r>
        <w:rPr>
          <w:rFonts w:hint="eastAsia" w:ascii="宋体" w:hAnsi="宋体"/>
        </w:rPr>
        <w:t>（</w:t>
      </w:r>
      <w:r>
        <w:rPr>
          <w:rFonts w:ascii="宋体" w:hAnsi="宋体"/>
        </w:rPr>
        <w:t>9</w:t>
      </w:r>
      <w:r>
        <w:rPr>
          <w:rFonts w:hint="eastAsia" w:ascii="宋体" w:hAnsi="宋体"/>
        </w:rPr>
        <w:t>分）</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rPr>
          <w:rFonts w:ascii="宋体" w:hAnsi="宋体"/>
          <w:szCs w:val="21"/>
        </w:rPr>
      </w:pPr>
      <w:r>
        <w:rPr>
          <w:rFonts w:ascii="宋体" w:hAnsi="宋体"/>
          <w:szCs w:val="21"/>
        </w:rPr>
        <w:br w:type="page"/>
      </w:r>
    </w:p>
    <w:p>
      <w:pPr>
        <w:spacing w:before="100" w:beforeAutospacing="1" w:after="100" w:afterAutospacing="1"/>
        <w:jc w:val="center"/>
        <w:rPr>
          <w:rFonts w:ascii="Times New Roman" w:hAnsi="Times New Roman"/>
          <w:b/>
          <w:bCs/>
          <w:sz w:val="36"/>
          <w:szCs w:val="28"/>
        </w:rPr>
      </w:pPr>
      <w:r>
        <w:rPr>
          <w:rFonts w:hint="eastAsia" w:ascii="Times New Roman" w:hAnsi="Times New Roman"/>
          <w:b/>
          <w:bCs/>
          <w:sz w:val="36"/>
          <w:szCs w:val="28"/>
        </w:rPr>
        <w:t>20</w:t>
      </w:r>
      <w:r>
        <w:rPr>
          <w:rFonts w:ascii="Times New Roman" w:hAnsi="Times New Roman"/>
          <w:b/>
          <w:bCs/>
          <w:sz w:val="36"/>
          <w:szCs w:val="28"/>
        </w:rPr>
        <w:t>20</w:t>
      </w:r>
      <w:r>
        <w:rPr>
          <w:rFonts w:hint="eastAsia" w:ascii="Times New Roman" w:hAnsi="Times New Roman"/>
          <w:b/>
          <w:bCs/>
          <w:sz w:val="36"/>
          <w:szCs w:val="28"/>
        </w:rPr>
        <w:t>-</w:t>
      </w:r>
      <w:r>
        <w:rPr>
          <w:rFonts w:ascii="Times New Roman" w:hAnsi="Times New Roman"/>
          <w:b/>
          <w:bCs/>
          <w:sz w:val="36"/>
          <w:szCs w:val="28"/>
        </w:rPr>
        <w:t>2021</w:t>
      </w:r>
      <w:r>
        <w:rPr>
          <w:rFonts w:hint="eastAsia" w:ascii="Times New Roman" w:hAnsi="Times New Roman"/>
          <w:b/>
          <w:bCs/>
          <w:sz w:val="36"/>
          <w:szCs w:val="28"/>
        </w:rPr>
        <w:t>学年第一学期1</w:t>
      </w:r>
      <w:r>
        <w:rPr>
          <w:rFonts w:ascii="Times New Roman" w:hAnsi="Times New Roman"/>
          <w:b/>
          <w:bCs/>
          <w:sz w:val="36"/>
          <w:szCs w:val="28"/>
        </w:rPr>
        <w:t>2</w:t>
      </w:r>
      <w:r>
        <w:rPr>
          <w:rFonts w:hint="eastAsia" w:ascii="Times New Roman" w:hAnsi="Times New Roman"/>
          <w:b/>
          <w:bCs/>
          <w:sz w:val="36"/>
          <w:szCs w:val="28"/>
        </w:rPr>
        <w:t>月阶段性考试</w:t>
      </w:r>
    </w:p>
    <w:p>
      <w:pPr>
        <w:spacing w:before="100" w:beforeAutospacing="1" w:after="100" w:afterAutospacing="1"/>
        <w:jc w:val="center"/>
        <w:rPr>
          <w:rFonts w:ascii="Times New Roman" w:hAnsi="Times New Roman" w:eastAsia="黑体"/>
          <w:b/>
          <w:bCs/>
          <w:sz w:val="44"/>
          <w:szCs w:val="24"/>
        </w:rPr>
      </w:pPr>
      <w:r>
        <w:rPr>
          <w:rFonts w:hint="eastAsia" w:ascii="Times New Roman" w:hAnsi="Times New Roman" w:eastAsia="黑体"/>
          <w:b/>
          <w:bCs/>
          <w:sz w:val="44"/>
          <w:szCs w:val="24"/>
        </w:rPr>
        <w:t>高三年政治评分细则</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一、选择题</w:t>
      </w:r>
    </w:p>
    <w:p>
      <w:pPr>
        <w:spacing w:line="360" w:lineRule="auto"/>
        <w:ind w:left="420" w:leftChars="200"/>
        <w:textAlignment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D  2</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A  3</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A  4</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C  5</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D  6</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C  7</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C  8</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B  9</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C  10</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C  11</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B  12</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 xml:space="preserve">D </w:t>
      </w:r>
      <w:r>
        <w:rPr>
          <w:rFonts w:hint="eastAsia" w:ascii="Times New Roman" w:hAnsi="Times New Roman"/>
          <w:bCs/>
          <w:color w:val="000000" w:themeColor="text1"/>
          <w:szCs w:val="21"/>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t>13</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B  14</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B</w:t>
      </w:r>
      <w:r>
        <w:rPr>
          <w:rFonts w:ascii="Times New Roman" w:hAnsi="Times New Roman"/>
          <w:bCs/>
          <w:color w:val="000000" w:themeColor="text1"/>
          <w:szCs w:val="21"/>
          <w14:textFill>
            <w14:solidFill>
              <w14:schemeClr w14:val="tx1"/>
            </w14:solidFill>
          </w14:textFill>
        </w:rPr>
        <w:t xml:space="preserve">  15</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A  16</w:t>
      </w:r>
      <w:r>
        <w:rPr>
          <w:rFonts w:ascii="Times New Roman" w:hAnsi="Times New Roman"/>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 xml:space="preserve">A  </w:t>
      </w:r>
    </w:p>
    <w:p>
      <w:pPr>
        <w:spacing w:line="360" w:lineRule="auto"/>
        <w:textAlignment w:val="center"/>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二、非选择题</w:t>
      </w:r>
    </w:p>
    <w:p>
      <w:pPr>
        <w:spacing w:line="300" w:lineRule="auto"/>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17．</w:t>
      </w:r>
      <w:r>
        <w:rPr>
          <w:rFonts w:hint="eastAsia" w:ascii="Times New Roman" w:hAnsi="Times New Roman"/>
          <w:color w:val="000000" w:themeColor="text1"/>
          <w:sz w:val="20"/>
          <w:szCs w:val="20"/>
          <w14:textFill>
            <w14:solidFill>
              <w14:schemeClr w14:val="tx1"/>
            </w14:solidFill>
          </w14:textFill>
        </w:rPr>
        <w:t>（1</w:t>
      </w:r>
      <w:r>
        <w:rPr>
          <w:rFonts w:ascii="Times New Roman" w:hAnsi="Times New Roman"/>
          <w:color w:val="000000" w:themeColor="text1"/>
          <w:sz w:val="20"/>
          <w:szCs w:val="20"/>
          <w14:textFill>
            <w14:solidFill>
              <w14:schemeClr w14:val="tx1"/>
            </w14:solidFill>
          </w14:textFill>
        </w:rPr>
        <w:t>0</w:t>
      </w:r>
      <w:r>
        <w:rPr>
          <w:rFonts w:hint="eastAsia" w:ascii="Times New Roman" w:hAnsi="Times New Roman"/>
          <w:color w:val="000000" w:themeColor="text1"/>
          <w:sz w:val="20"/>
          <w:szCs w:val="20"/>
          <w14:textFill>
            <w14:solidFill>
              <w14:schemeClr w14:val="tx1"/>
            </w14:solidFill>
          </w14:textFill>
        </w:rPr>
        <w:t>分）</w:t>
      </w:r>
    </w:p>
    <w:p>
      <w:pPr>
        <w:spacing w:line="300" w:lineRule="auto"/>
        <w:ind w:left="42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①通过再分配调节机制（1分），发挥财政在促进社会公平、改善人民生活方面的作用（</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分）。②通过入股建立利益共享、风险共担机制</w:t>
      </w:r>
      <w:r>
        <w:rPr>
          <w:rFonts w:hint="eastAsia" w:ascii="楷体" w:hAnsi="楷体" w:eastAsia="楷体"/>
          <w:color w:val="000000" w:themeColor="text1"/>
          <w:sz w:val="20"/>
          <w:szCs w:val="20"/>
          <w14:textFill>
            <w14:solidFill>
              <w14:schemeClr w14:val="tx1"/>
            </w14:solidFill>
          </w14:textFill>
        </w:rPr>
        <w:t>（1分，或答完善分配激励机制也可以给1分）</w:t>
      </w:r>
      <w:r>
        <w:rPr>
          <w:rFonts w:hint="eastAsia" w:ascii="宋体" w:hAnsi="宋体"/>
          <w:color w:val="000000" w:themeColor="text1"/>
          <w:sz w:val="20"/>
          <w:szCs w:val="20"/>
          <w14:textFill>
            <w14:solidFill>
              <w14:schemeClr w14:val="tx1"/>
            </w14:solidFill>
          </w14:textFill>
        </w:rPr>
        <w:t>，调动贫困户的积极性，多渠道增加贫困户的收入（</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分）。③重视市场在资源配置中的决定性作用（1分），激发劳动力、土地、资源等生产要素的活力（</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分，或激发市场活力）。④通过规模化、产业化经营（1分），推动农村经济结构调整，转变农村经济发展方式</w:t>
      </w: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w:t>
      </w:r>
      <w:r>
        <w:rPr>
          <w:rFonts w:hint="eastAsia" w:ascii="楷体" w:hAnsi="楷体" w:eastAsia="楷体"/>
          <w:color w:val="000000" w:themeColor="text1"/>
          <w:sz w:val="20"/>
          <w:szCs w:val="20"/>
          <w14:textFill>
            <w14:solidFill>
              <w14:schemeClr w14:val="tx1"/>
            </w14:solidFill>
          </w14:textFill>
        </w:rPr>
        <w:t>分，或产业结构优化升级、或实现农业现代化也可以给1分）。</w:t>
      </w:r>
      <w:r>
        <w:rPr>
          <w:rFonts w:hint="eastAsia" w:ascii="宋体" w:hAnsi="宋体"/>
          <w:color w:val="000000" w:themeColor="text1"/>
          <w:sz w:val="20"/>
          <w:szCs w:val="20"/>
          <w14:textFill>
            <w14:solidFill>
              <w14:schemeClr w14:val="tx1"/>
            </w14:solidFill>
          </w14:textFill>
        </w:rPr>
        <w:t>⑤深入贯彻落实新发展理念，加强生态文明建设</w:t>
      </w:r>
      <w:r>
        <w:rPr>
          <w:rFonts w:hint="eastAsia" w:ascii="楷体" w:hAnsi="楷体" w:eastAsia="楷体"/>
          <w:color w:val="000000" w:themeColor="text1"/>
          <w:sz w:val="20"/>
          <w:szCs w:val="20"/>
          <w14:textFill>
            <w14:solidFill>
              <w14:schemeClr w14:val="tx1"/>
            </w14:solidFill>
          </w14:textFill>
        </w:rPr>
        <w:t>（1分，或贯彻绿色发展理念）</w:t>
      </w:r>
      <w:r>
        <w:rPr>
          <w:rFonts w:hint="eastAsia" w:ascii="宋体" w:hAnsi="宋体"/>
          <w:color w:val="000000" w:themeColor="text1"/>
          <w:sz w:val="20"/>
          <w:szCs w:val="20"/>
          <w14:textFill>
            <w14:solidFill>
              <w14:schemeClr w14:val="tx1"/>
            </w14:solidFill>
          </w14:textFill>
        </w:rPr>
        <w:t>，促进农村经济的可持续发展（</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w:t>
      </w:r>
    </w:p>
    <w:p>
      <w:pPr>
        <w:spacing w:line="300" w:lineRule="auto"/>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18．</w:t>
      </w:r>
      <w:r>
        <w:rPr>
          <w:rFonts w:hint="eastAsia" w:ascii="Times New Roman" w:hAnsi="Times New Roman"/>
          <w:color w:val="000000" w:themeColor="text1"/>
          <w:sz w:val="20"/>
          <w:szCs w:val="20"/>
          <w14:textFill>
            <w14:solidFill>
              <w14:schemeClr w14:val="tx1"/>
            </w14:solidFill>
          </w14:textFill>
        </w:rPr>
        <w:t>（1</w:t>
      </w:r>
      <w:r>
        <w:rPr>
          <w:rFonts w:ascii="Times New Roman" w:hAnsi="Times New Roman"/>
          <w:color w:val="000000" w:themeColor="text1"/>
          <w:sz w:val="20"/>
          <w:szCs w:val="20"/>
          <w14:textFill>
            <w14:solidFill>
              <w14:schemeClr w14:val="tx1"/>
            </w14:solidFill>
          </w14:textFill>
        </w:rPr>
        <w:t>0</w:t>
      </w:r>
      <w:r>
        <w:rPr>
          <w:rFonts w:hint="eastAsia" w:ascii="Times New Roman" w:hAnsi="Times New Roman"/>
          <w:color w:val="000000" w:themeColor="text1"/>
          <w:sz w:val="20"/>
          <w:szCs w:val="20"/>
          <w14:textFill>
            <w14:solidFill>
              <w14:schemeClr w14:val="tx1"/>
            </w14:solidFill>
          </w14:textFill>
        </w:rPr>
        <w:t>分）</w:t>
      </w:r>
    </w:p>
    <w:p>
      <w:pPr>
        <w:spacing w:line="300" w:lineRule="auto"/>
        <w:ind w:left="42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①中国共产党的领导是中国特色社会主义最本质的特征，是中国特色社会主义制度的最大优势。</w:t>
      </w: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3</w:t>
      </w:r>
      <w:r>
        <w:rPr>
          <w:rFonts w:hint="eastAsia" w:ascii="楷体" w:hAnsi="楷体" w:eastAsia="楷体"/>
          <w:color w:val="000000" w:themeColor="text1"/>
          <w:sz w:val="20"/>
          <w:szCs w:val="20"/>
          <w14:textFill>
            <w14:solidFill>
              <w14:schemeClr w14:val="tx1"/>
            </w14:solidFill>
          </w14:textFill>
        </w:rPr>
        <w:t>分，答出两句就给3分，答出一句给2分，或答中国共产党是中国特色社会主义事业的领导核心，可给2分）</w:t>
      </w:r>
      <w:r>
        <w:rPr>
          <w:rFonts w:hint="eastAsia" w:ascii="宋体" w:hAnsi="宋体"/>
          <w:color w:val="000000" w:themeColor="text1"/>
          <w:sz w:val="20"/>
          <w:szCs w:val="20"/>
          <w14:textFill>
            <w14:solidFill>
              <w14:schemeClr w14:val="tx1"/>
            </w14:solidFill>
          </w14:textFill>
        </w:rPr>
        <w:t>②中共中央总揽全局、协调各方（1分），就制定“十四五”规划和二〇三五年远景目标提出建议，确定大政方针（</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分）。③科学研判形势，并就规划制定问计于民（1分），坚持科学、民主执政</w:t>
      </w: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w:t>
      </w:r>
      <w:r>
        <w:rPr>
          <w:rFonts w:hint="eastAsia" w:ascii="楷体" w:hAnsi="楷体" w:eastAsia="楷体"/>
          <w:color w:val="000000" w:themeColor="text1"/>
          <w:sz w:val="20"/>
          <w:szCs w:val="20"/>
          <w14:textFill>
            <w14:solidFill>
              <w14:schemeClr w14:val="tx1"/>
            </w14:solidFill>
          </w14:textFill>
        </w:rPr>
        <w:t>分，或答坚持以人民为中心也可以给1分）</w:t>
      </w:r>
      <w:r>
        <w:rPr>
          <w:rFonts w:hint="eastAsia" w:ascii="宋体" w:hAnsi="宋体"/>
          <w:color w:val="000000" w:themeColor="text1"/>
          <w:sz w:val="20"/>
          <w:szCs w:val="20"/>
          <w14:textFill>
            <w14:solidFill>
              <w14:schemeClr w14:val="tx1"/>
            </w14:solidFill>
          </w14:textFill>
        </w:rPr>
        <w:t>。④国务院根据建议制定的规划纲要，提请全国人大人审议（1分），党的主张通过法定程序上升为国家意志（1分），坚持党的领导、人民当家作主和依法治国的统一。（</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w:t>
      </w:r>
    </w:p>
    <w:p>
      <w:pPr>
        <w:spacing w:line="300" w:lineRule="auto"/>
        <w:ind w:left="420" w:leftChars="200"/>
        <w:rPr>
          <w:rFonts w:ascii="宋体" w:hAnsi="宋体"/>
          <w:color w:val="000000" w:themeColor="text1"/>
          <w:sz w:val="20"/>
          <w:szCs w:val="20"/>
          <w14:textFill>
            <w14:solidFill>
              <w14:schemeClr w14:val="tx1"/>
            </w14:solidFill>
          </w14:textFill>
        </w:rPr>
      </w:pPr>
    </w:p>
    <w:p>
      <w:pPr>
        <w:spacing w:line="300" w:lineRule="auto"/>
        <w:textAlignment w:val="center"/>
        <w:rPr>
          <w:rFonts w:ascii="宋体" w:hAnsi="宋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19．</w:t>
      </w:r>
      <w:r>
        <w:rPr>
          <w:rFonts w:hint="eastAsia" w:ascii="宋体" w:hAnsi="宋体"/>
          <w:color w:val="000000" w:themeColor="text1"/>
          <w:sz w:val="20"/>
          <w:szCs w:val="20"/>
          <w14:textFill>
            <w14:solidFill>
              <w14:schemeClr w14:val="tx1"/>
            </w14:solidFill>
          </w14:textFill>
        </w:rPr>
        <w:t>（1）（9分）</w:t>
      </w:r>
    </w:p>
    <w:p>
      <w:pPr>
        <w:spacing w:line="300" w:lineRule="auto"/>
        <w:ind w:left="42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①精神产品离不开物质载体，广济桥是中华文化的载体（1分），见证了源远流长、博大精深的中华历史文化（2分），必须珍惜和保护；②广济桥是中华民族历史文化成就的重要标志（1分），珍惜和保护广济桥对于研究中华文明的历史演进，展现世界文化的多样性有着积极作用（2分）,；</w:t>
      </w:r>
      <w:r>
        <w:rPr>
          <w:rFonts w:hint="eastAsia" w:ascii="楷体" w:hAnsi="楷体" w:eastAsia="楷体"/>
          <w:color w:val="000000" w:themeColor="text1"/>
          <w:sz w:val="20"/>
          <w:szCs w:val="20"/>
          <w14:textFill>
            <w14:solidFill>
              <w14:schemeClr w14:val="tx1"/>
            </w14:solidFill>
          </w14:textFill>
        </w:rPr>
        <w:t>（若学生答出文化遗产的地位和作用，稍加分析即可给3分）</w:t>
      </w:r>
      <w:r>
        <w:rPr>
          <w:rFonts w:hint="eastAsia" w:ascii="宋体" w:hAnsi="宋体"/>
          <w:color w:val="000000" w:themeColor="text1"/>
          <w:sz w:val="20"/>
          <w:szCs w:val="20"/>
          <w14:textFill>
            <w14:solidFill>
              <w14:schemeClr w14:val="tx1"/>
            </w14:solidFill>
          </w14:textFill>
        </w:rPr>
        <w:t>③文化在继承的基础上发展</w:t>
      </w:r>
      <w:r>
        <w:rPr>
          <w:rFonts w:hint="eastAsia" w:ascii="楷体" w:hAnsi="楷体" w:eastAsia="楷体"/>
          <w:color w:val="000000" w:themeColor="text1"/>
          <w:sz w:val="20"/>
          <w:szCs w:val="20"/>
          <w14:textFill>
            <w14:solidFill>
              <w14:schemeClr w14:val="tx1"/>
            </w14:solidFill>
          </w14:textFill>
        </w:rPr>
        <w:t>（1分，或回答传统文化具有鲜明的民族性，是维系民族生存发展的精神纽带）</w:t>
      </w:r>
      <w:r>
        <w:rPr>
          <w:rFonts w:hint="eastAsia" w:ascii="宋体" w:hAnsi="宋体"/>
          <w:color w:val="000000" w:themeColor="text1"/>
          <w:sz w:val="20"/>
          <w:szCs w:val="20"/>
          <w14:textFill>
            <w14:solidFill>
              <w14:schemeClr w14:val="tx1"/>
            </w14:solidFill>
          </w14:textFill>
        </w:rPr>
        <w:t>，珍惜和保护广济桥有利于坚定文化自信（1分），增强对中华文化的认同感和归属感（</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w:t>
      </w:r>
    </w:p>
    <w:p>
      <w:pPr>
        <w:spacing w:line="300" w:lineRule="auto"/>
        <w:ind w:left="42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（2）（6分）</w:t>
      </w:r>
    </w:p>
    <w:p>
      <w:pPr>
        <w:spacing w:line="300" w:lineRule="auto"/>
        <w:ind w:left="42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①组织专家学者提炼广济桥的文化价值，进行宣传教育，提醒游客爱护广济桥。②根据广济桥的承重量对游人数量进行管控，对车辆进行限制或限行。③组织桥梁专家和文物修缮工作人员定期对广济桥进行保养，修旧如旧。（每点2分）</w:t>
      </w:r>
    </w:p>
    <w:p>
      <w:pPr>
        <w:spacing w:line="300" w:lineRule="auto"/>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20．</w:t>
      </w:r>
      <w:r>
        <w:rPr>
          <w:rFonts w:hint="eastAsia" w:ascii="Times New Roman" w:hAnsi="Times New Roman"/>
          <w:color w:val="000000" w:themeColor="text1"/>
          <w:sz w:val="20"/>
          <w:szCs w:val="20"/>
          <w14:textFill>
            <w14:solidFill>
              <w14:schemeClr w14:val="tx1"/>
            </w14:solidFill>
          </w14:textFill>
        </w:rPr>
        <w:t>（8分）</w:t>
      </w:r>
    </w:p>
    <w:p>
      <w:pPr>
        <w:spacing w:line="300" w:lineRule="auto"/>
        <w:ind w:left="420" w:leftChars="200"/>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①有利于推动文化的创造性转化和创新性发展，增强文化创造活力，传承革命文化；②有利于培育和践行社会主义核心价值观，凝魂聚气，强基固本；③有利于坚定理想信念，筑牢理想信念之基，培养担当民族复兴大任的时代新人；④有利于发展人民大众喜闻乐见的社会主义文化，满足人民群众的精神文化需求；⑤有利于坚定文化自信，凝聚起广泛的认同和共识。</w:t>
      </w:r>
      <w:r>
        <w:rPr>
          <w:rFonts w:hint="eastAsia" w:ascii="楷体" w:hAnsi="楷体" w:eastAsia="楷体"/>
          <w:color w:val="000000" w:themeColor="text1"/>
          <w:sz w:val="20"/>
          <w:szCs w:val="20"/>
          <w14:textFill>
            <w14:solidFill>
              <w14:schemeClr w14:val="tx1"/>
            </w14:solidFill>
          </w14:textFill>
        </w:rPr>
        <w:t>（每点2分，答出其中4点给满分）</w:t>
      </w:r>
      <w:bookmarkStart w:id="1" w:name="_GoBack"/>
      <w:bookmarkEnd w:id="1"/>
    </w:p>
    <w:p>
      <w:pPr>
        <w:spacing w:line="300" w:lineRule="auto"/>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21．</w:t>
      </w:r>
      <w:r>
        <w:rPr>
          <w:rFonts w:hint="eastAsia" w:ascii="Times New Roman" w:hAnsi="Times New Roman"/>
          <w:color w:val="000000" w:themeColor="text1"/>
          <w:sz w:val="20"/>
          <w:szCs w:val="20"/>
          <w14:textFill>
            <w14:solidFill>
              <w14:schemeClr w14:val="tx1"/>
            </w14:solidFill>
          </w14:textFill>
        </w:rPr>
        <w:t>（9分）</w:t>
      </w:r>
    </w:p>
    <w:p>
      <w:pPr>
        <w:spacing w:line="300" w:lineRule="auto"/>
        <w:ind w:left="420" w:leftChars="200"/>
        <w:rPr>
          <w:rFonts w:ascii="宋体" w:hAnsi="宋体"/>
          <w:szCs w:val="21"/>
        </w:rPr>
      </w:pPr>
      <w:r>
        <w:rPr>
          <w:rFonts w:hint="eastAsia" w:ascii="宋体" w:hAnsi="宋体"/>
          <w:color w:val="000000" w:themeColor="text1"/>
          <w:sz w:val="20"/>
          <w:szCs w:val="20"/>
          <w14:textFill>
            <w14:solidFill>
              <w14:schemeClr w14:val="tx1"/>
            </w14:solidFill>
          </w14:textFill>
        </w:rPr>
        <w:t>①实践是认识的基础。实践是认识的来源、动力和目的。</w:t>
      </w:r>
      <w:r>
        <w:rPr>
          <w:rFonts w:hint="eastAsia" w:ascii="楷体" w:hAnsi="楷体" w:eastAsia="楷体"/>
          <w:color w:val="000000" w:themeColor="text1"/>
          <w:sz w:val="20"/>
          <w:szCs w:val="20"/>
          <w14:textFill>
            <w14:solidFill>
              <w14:schemeClr w14:val="tx1"/>
            </w14:solidFill>
          </w14:textFill>
        </w:rPr>
        <w:t>（2分，答出实践是认识的基础给1分，答出实践是认识的来源、动力和目的任意两个给2分）</w:t>
      </w:r>
      <w:r>
        <w:rPr>
          <w:rFonts w:hint="eastAsia" w:ascii="宋体" w:hAnsi="宋体"/>
          <w:color w:val="000000" w:themeColor="text1"/>
          <w:sz w:val="20"/>
          <w:szCs w:val="20"/>
          <w14:textFill>
            <w14:solidFill>
              <w14:schemeClr w14:val="tx1"/>
            </w14:solidFill>
          </w14:textFill>
        </w:rPr>
        <w:t>制定《民法典》是我国经济社会发展状况的要求，体现了时代特色，维护了人民的合法权益。（</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分）②真理是具体的有条件的，是主观与客观、理论与实践的具体的历史的统一。</w:t>
      </w:r>
      <w:r>
        <w:rPr>
          <w:rFonts w:hint="eastAsia" w:ascii="楷体" w:hAnsi="楷体" w:eastAsia="楷体"/>
          <w:color w:val="000000" w:themeColor="text1"/>
          <w:sz w:val="20"/>
          <w:szCs w:val="20"/>
          <w14:textFill>
            <w14:solidFill>
              <w14:schemeClr w14:val="tx1"/>
            </w14:solidFill>
          </w14:textFill>
        </w:rPr>
        <w:t>（2分，两句各1分）</w:t>
      </w:r>
      <w:r>
        <w:rPr>
          <w:rFonts w:hint="eastAsia" w:ascii="宋体" w:hAnsi="宋体"/>
          <w:color w:val="000000" w:themeColor="text1"/>
          <w:sz w:val="20"/>
          <w:szCs w:val="20"/>
          <w14:textFill>
            <w14:solidFill>
              <w14:schemeClr w14:val="tx1"/>
            </w14:solidFill>
          </w14:textFill>
        </w:rPr>
        <w:t>法制应随着社会生活的变迁而与时俱进。（</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分）③认识具有反复性、无限性,追求真理是一个过程</w:t>
      </w:r>
      <w:r>
        <w:rPr>
          <w:rFonts w:hint="eastAsia" w:ascii="楷体" w:hAnsi="楷体" w:eastAsia="楷体"/>
          <w:color w:val="000000" w:themeColor="text1"/>
          <w:sz w:val="20"/>
          <w:szCs w:val="20"/>
          <w14:textFill>
            <w14:solidFill>
              <w14:schemeClr w14:val="tx1"/>
            </w14:solidFill>
          </w14:textFill>
        </w:rPr>
        <w:t>（2分，答出认识具有反复性、无限性和上升性即可给2分）</w:t>
      </w:r>
      <w:r>
        <w:rPr>
          <w:rFonts w:hint="eastAsia" w:ascii="宋体" w:hAnsi="宋体"/>
          <w:color w:val="000000" w:themeColor="text1"/>
          <w:sz w:val="20"/>
          <w:szCs w:val="20"/>
          <w14:textFill>
            <w14:solidFill>
              <w14:schemeClr w14:val="tx1"/>
            </w14:solidFill>
          </w14:textFill>
        </w:rPr>
        <w:t>。要在实践中检验和发展真理，《民法典》的制定经历了多次讨论和修改。（</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分）</w:t>
      </w:r>
      <w:r>
        <w:rPr>
          <w:rFonts w:hint="eastAsia" w:ascii="楷体" w:hAnsi="楷体" w:eastAsia="楷体"/>
          <w:color w:val="000000" w:themeColor="text1"/>
          <w:sz w:val="20"/>
          <w:szCs w:val="20"/>
          <w14:textFill>
            <w14:solidFill>
              <w14:schemeClr w14:val="tx1"/>
            </w14:solidFill>
          </w14:textFill>
        </w:rPr>
        <w:t>（如果学生答出与时俱进、开拓创新，在实践中认识和发现真理，在实践中检验和发展真理，可以给2分，但不重复给分。）</w:t>
      </w:r>
    </w:p>
    <w:sectPr>
      <w:pgSz w:w="11159" w:h="15479"/>
      <w:pgMar w:top="1418" w:right="1531" w:bottom="1418"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9E"/>
    <w:rsid w:val="00000B66"/>
    <w:rsid w:val="00000E3F"/>
    <w:rsid w:val="000177BE"/>
    <w:rsid w:val="000179EC"/>
    <w:rsid w:val="00030141"/>
    <w:rsid w:val="00032085"/>
    <w:rsid w:val="00032FE8"/>
    <w:rsid w:val="00035348"/>
    <w:rsid w:val="000372E0"/>
    <w:rsid w:val="000434A5"/>
    <w:rsid w:val="00050641"/>
    <w:rsid w:val="000527BB"/>
    <w:rsid w:val="00055C29"/>
    <w:rsid w:val="0005685D"/>
    <w:rsid w:val="00057175"/>
    <w:rsid w:val="00063CBF"/>
    <w:rsid w:val="000646BD"/>
    <w:rsid w:val="00065821"/>
    <w:rsid w:val="00066009"/>
    <w:rsid w:val="00067FEB"/>
    <w:rsid w:val="00075747"/>
    <w:rsid w:val="00084609"/>
    <w:rsid w:val="00090919"/>
    <w:rsid w:val="000B1888"/>
    <w:rsid w:val="000B2FB6"/>
    <w:rsid w:val="000C2DA5"/>
    <w:rsid w:val="000D0B17"/>
    <w:rsid w:val="000D5884"/>
    <w:rsid w:val="000D724F"/>
    <w:rsid w:val="000D73B7"/>
    <w:rsid w:val="000D7975"/>
    <w:rsid w:val="000E3930"/>
    <w:rsid w:val="000E44D7"/>
    <w:rsid w:val="00105492"/>
    <w:rsid w:val="00112B49"/>
    <w:rsid w:val="00112BC8"/>
    <w:rsid w:val="00121CE7"/>
    <w:rsid w:val="00127FB8"/>
    <w:rsid w:val="00131C0C"/>
    <w:rsid w:val="00146662"/>
    <w:rsid w:val="001503F6"/>
    <w:rsid w:val="0015268D"/>
    <w:rsid w:val="00154FD1"/>
    <w:rsid w:val="001602D0"/>
    <w:rsid w:val="00162174"/>
    <w:rsid w:val="00166A5C"/>
    <w:rsid w:val="001722C3"/>
    <w:rsid w:val="001725A5"/>
    <w:rsid w:val="00176A28"/>
    <w:rsid w:val="00180B08"/>
    <w:rsid w:val="00185F9A"/>
    <w:rsid w:val="00194694"/>
    <w:rsid w:val="0019787F"/>
    <w:rsid w:val="001A0F98"/>
    <w:rsid w:val="001A45D8"/>
    <w:rsid w:val="001A58C4"/>
    <w:rsid w:val="001A7591"/>
    <w:rsid w:val="001B0DD4"/>
    <w:rsid w:val="001B14C9"/>
    <w:rsid w:val="001B1FCB"/>
    <w:rsid w:val="001D4AC2"/>
    <w:rsid w:val="001E019A"/>
    <w:rsid w:val="001E186F"/>
    <w:rsid w:val="001E3CAF"/>
    <w:rsid w:val="00207350"/>
    <w:rsid w:val="00211D6F"/>
    <w:rsid w:val="00221ABF"/>
    <w:rsid w:val="00221CE2"/>
    <w:rsid w:val="00223508"/>
    <w:rsid w:val="00232CCF"/>
    <w:rsid w:val="00237CED"/>
    <w:rsid w:val="0024634F"/>
    <w:rsid w:val="0025721B"/>
    <w:rsid w:val="00260931"/>
    <w:rsid w:val="00261080"/>
    <w:rsid w:val="002736D6"/>
    <w:rsid w:val="00274A5E"/>
    <w:rsid w:val="002865E5"/>
    <w:rsid w:val="002A54C5"/>
    <w:rsid w:val="002A5B1B"/>
    <w:rsid w:val="002B3F25"/>
    <w:rsid w:val="002B4F99"/>
    <w:rsid w:val="002B63AE"/>
    <w:rsid w:val="002C1480"/>
    <w:rsid w:val="002C4828"/>
    <w:rsid w:val="002C4B96"/>
    <w:rsid w:val="002F0423"/>
    <w:rsid w:val="002F3F51"/>
    <w:rsid w:val="002F504E"/>
    <w:rsid w:val="003066F6"/>
    <w:rsid w:val="003255D8"/>
    <w:rsid w:val="00331663"/>
    <w:rsid w:val="00331B1A"/>
    <w:rsid w:val="00333EEE"/>
    <w:rsid w:val="0033737B"/>
    <w:rsid w:val="00350062"/>
    <w:rsid w:val="0035294C"/>
    <w:rsid w:val="00367018"/>
    <w:rsid w:val="00372860"/>
    <w:rsid w:val="00391973"/>
    <w:rsid w:val="003A190C"/>
    <w:rsid w:val="003A424E"/>
    <w:rsid w:val="003A7D5A"/>
    <w:rsid w:val="003B1071"/>
    <w:rsid w:val="003B1C99"/>
    <w:rsid w:val="003E0688"/>
    <w:rsid w:val="003E2AB9"/>
    <w:rsid w:val="003E5F7D"/>
    <w:rsid w:val="003F6F75"/>
    <w:rsid w:val="00406987"/>
    <w:rsid w:val="00406EFA"/>
    <w:rsid w:val="0041102B"/>
    <w:rsid w:val="004153F6"/>
    <w:rsid w:val="00427FCF"/>
    <w:rsid w:val="00434D1F"/>
    <w:rsid w:val="00444329"/>
    <w:rsid w:val="00467657"/>
    <w:rsid w:val="0047627A"/>
    <w:rsid w:val="00487815"/>
    <w:rsid w:val="0049195A"/>
    <w:rsid w:val="004B1DEA"/>
    <w:rsid w:val="004D008E"/>
    <w:rsid w:val="004D0FB7"/>
    <w:rsid w:val="004D7EED"/>
    <w:rsid w:val="004F68BD"/>
    <w:rsid w:val="005037E5"/>
    <w:rsid w:val="005057EA"/>
    <w:rsid w:val="005167CE"/>
    <w:rsid w:val="00524CF7"/>
    <w:rsid w:val="00527C80"/>
    <w:rsid w:val="00567725"/>
    <w:rsid w:val="0057001C"/>
    <w:rsid w:val="00573792"/>
    <w:rsid w:val="005A029D"/>
    <w:rsid w:val="005A05BE"/>
    <w:rsid w:val="005A13CE"/>
    <w:rsid w:val="005B1828"/>
    <w:rsid w:val="005D670E"/>
    <w:rsid w:val="005E07CC"/>
    <w:rsid w:val="005F6827"/>
    <w:rsid w:val="0060060A"/>
    <w:rsid w:val="00611C26"/>
    <w:rsid w:val="00612632"/>
    <w:rsid w:val="00615489"/>
    <w:rsid w:val="006276DB"/>
    <w:rsid w:val="00632BB4"/>
    <w:rsid w:val="00651737"/>
    <w:rsid w:val="00663F39"/>
    <w:rsid w:val="00687D9D"/>
    <w:rsid w:val="00692F62"/>
    <w:rsid w:val="006977F6"/>
    <w:rsid w:val="006B24B3"/>
    <w:rsid w:val="006D303C"/>
    <w:rsid w:val="006E6891"/>
    <w:rsid w:val="006F523C"/>
    <w:rsid w:val="00704063"/>
    <w:rsid w:val="0070420D"/>
    <w:rsid w:val="007320F5"/>
    <w:rsid w:val="00734FF1"/>
    <w:rsid w:val="00750B7E"/>
    <w:rsid w:val="00760668"/>
    <w:rsid w:val="00770927"/>
    <w:rsid w:val="00771E27"/>
    <w:rsid w:val="007812D0"/>
    <w:rsid w:val="007859E2"/>
    <w:rsid w:val="007944BA"/>
    <w:rsid w:val="007A595E"/>
    <w:rsid w:val="007A7825"/>
    <w:rsid w:val="007B0F57"/>
    <w:rsid w:val="007B4E12"/>
    <w:rsid w:val="007B55D8"/>
    <w:rsid w:val="007C1DDE"/>
    <w:rsid w:val="007C499B"/>
    <w:rsid w:val="007D0625"/>
    <w:rsid w:val="007E1BA8"/>
    <w:rsid w:val="007E2085"/>
    <w:rsid w:val="007E30F4"/>
    <w:rsid w:val="007E6EF0"/>
    <w:rsid w:val="007F2A78"/>
    <w:rsid w:val="007F43E7"/>
    <w:rsid w:val="00800E46"/>
    <w:rsid w:val="00816F68"/>
    <w:rsid w:val="008616FF"/>
    <w:rsid w:val="0086777C"/>
    <w:rsid w:val="00872A9E"/>
    <w:rsid w:val="0087341F"/>
    <w:rsid w:val="00876698"/>
    <w:rsid w:val="008851D2"/>
    <w:rsid w:val="00886FF5"/>
    <w:rsid w:val="008919FE"/>
    <w:rsid w:val="0089369E"/>
    <w:rsid w:val="00893CD9"/>
    <w:rsid w:val="00895DC8"/>
    <w:rsid w:val="008A7F46"/>
    <w:rsid w:val="008D23A6"/>
    <w:rsid w:val="008D4E47"/>
    <w:rsid w:val="008D769E"/>
    <w:rsid w:val="008E7674"/>
    <w:rsid w:val="008F69E9"/>
    <w:rsid w:val="009064A5"/>
    <w:rsid w:val="00932D94"/>
    <w:rsid w:val="0093530F"/>
    <w:rsid w:val="009424E4"/>
    <w:rsid w:val="0094506A"/>
    <w:rsid w:val="009500DB"/>
    <w:rsid w:val="00950A28"/>
    <w:rsid w:val="00960BF0"/>
    <w:rsid w:val="009616C5"/>
    <w:rsid w:val="009619BD"/>
    <w:rsid w:val="00992E06"/>
    <w:rsid w:val="00993024"/>
    <w:rsid w:val="00997203"/>
    <w:rsid w:val="009A0B9E"/>
    <w:rsid w:val="009D4D3F"/>
    <w:rsid w:val="009D50DC"/>
    <w:rsid w:val="009D59A5"/>
    <w:rsid w:val="009E020B"/>
    <w:rsid w:val="009E11C3"/>
    <w:rsid w:val="00A0427A"/>
    <w:rsid w:val="00A04D68"/>
    <w:rsid w:val="00A1142B"/>
    <w:rsid w:val="00A2258D"/>
    <w:rsid w:val="00A2275E"/>
    <w:rsid w:val="00A22AD3"/>
    <w:rsid w:val="00A40043"/>
    <w:rsid w:val="00A41D9D"/>
    <w:rsid w:val="00A43F71"/>
    <w:rsid w:val="00A530C2"/>
    <w:rsid w:val="00A53D56"/>
    <w:rsid w:val="00A61393"/>
    <w:rsid w:val="00A729F8"/>
    <w:rsid w:val="00A75104"/>
    <w:rsid w:val="00A809CA"/>
    <w:rsid w:val="00A872B0"/>
    <w:rsid w:val="00A91003"/>
    <w:rsid w:val="00AC2195"/>
    <w:rsid w:val="00AC3F42"/>
    <w:rsid w:val="00AC5291"/>
    <w:rsid w:val="00AD6B31"/>
    <w:rsid w:val="00AE20F3"/>
    <w:rsid w:val="00AE2F59"/>
    <w:rsid w:val="00AF2AFB"/>
    <w:rsid w:val="00AF3871"/>
    <w:rsid w:val="00AF4A72"/>
    <w:rsid w:val="00AF6DA6"/>
    <w:rsid w:val="00B03063"/>
    <w:rsid w:val="00B0688E"/>
    <w:rsid w:val="00B07E5B"/>
    <w:rsid w:val="00B258BF"/>
    <w:rsid w:val="00B3192B"/>
    <w:rsid w:val="00B34F8A"/>
    <w:rsid w:val="00B423A0"/>
    <w:rsid w:val="00B440E8"/>
    <w:rsid w:val="00B56491"/>
    <w:rsid w:val="00B60AE3"/>
    <w:rsid w:val="00B67C74"/>
    <w:rsid w:val="00B7210A"/>
    <w:rsid w:val="00B805DB"/>
    <w:rsid w:val="00BC7D4C"/>
    <w:rsid w:val="00BE5C26"/>
    <w:rsid w:val="00BE67B4"/>
    <w:rsid w:val="00BF2FE5"/>
    <w:rsid w:val="00BF3C65"/>
    <w:rsid w:val="00C22C6B"/>
    <w:rsid w:val="00C2326E"/>
    <w:rsid w:val="00C2629D"/>
    <w:rsid w:val="00C32A1D"/>
    <w:rsid w:val="00C32F93"/>
    <w:rsid w:val="00C33AF2"/>
    <w:rsid w:val="00C52F24"/>
    <w:rsid w:val="00C711D9"/>
    <w:rsid w:val="00C73B88"/>
    <w:rsid w:val="00C80119"/>
    <w:rsid w:val="00C802DC"/>
    <w:rsid w:val="00C8117C"/>
    <w:rsid w:val="00C9447A"/>
    <w:rsid w:val="00C94AF0"/>
    <w:rsid w:val="00CB1469"/>
    <w:rsid w:val="00CB28AC"/>
    <w:rsid w:val="00CB6E7B"/>
    <w:rsid w:val="00CC2C4C"/>
    <w:rsid w:val="00CC5E54"/>
    <w:rsid w:val="00CE3432"/>
    <w:rsid w:val="00CE7F53"/>
    <w:rsid w:val="00CF3F40"/>
    <w:rsid w:val="00D0280F"/>
    <w:rsid w:val="00D03CBD"/>
    <w:rsid w:val="00D045ED"/>
    <w:rsid w:val="00D2306D"/>
    <w:rsid w:val="00D3021D"/>
    <w:rsid w:val="00D42F72"/>
    <w:rsid w:val="00D459EF"/>
    <w:rsid w:val="00D502CD"/>
    <w:rsid w:val="00D52664"/>
    <w:rsid w:val="00D545CE"/>
    <w:rsid w:val="00D56FC3"/>
    <w:rsid w:val="00D72AD9"/>
    <w:rsid w:val="00D906BF"/>
    <w:rsid w:val="00D91E35"/>
    <w:rsid w:val="00DB1413"/>
    <w:rsid w:val="00DB43EC"/>
    <w:rsid w:val="00DD20B4"/>
    <w:rsid w:val="00DD7CC8"/>
    <w:rsid w:val="00DE1C74"/>
    <w:rsid w:val="00DE32C8"/>
    <w:rsid w:val="00DE7176"/>
    <w:rsid w:val="00E05E3D"/>
    <w:rsid w:val="00E06FC2"/>
    <w:rsid w:val="00E237E5"/>
    <w:rsid w:val="00E41F91"/>
    <w:rsid w:val="00E4274A"/>
    <w:rsid w:val="00E51CDE"/>
    <w:rsid w:val="00E52F8D"/>
    <w:rsid w:val="00E657C9"/>
    <w:rsid w:val="00E66D4E"/>
    <w:rsid w:val="00E66E03"/>
    <w:rsid w:val="00E81B52"/>
    <w:rsid w:val="00E84AF3"/>
    <w:rsid w:val="00E91FFB"/>
    <w:rsid w:val="00EB6D04"/>
    <w:rsid w:val="00EC2AC3"/>
    <w:rsid w:val="00ED10F1"/>
    <w:rsid w:val="00ED5044"/>
    <w:rsid w:val="00ED5DEF"/>
    <w:rsid w:val="00EE2875"/>
    <w:rsid w:val="00EF1165"/>
    <w:rsid w:val="00EF22CD"/>
    <w:rsid w:val="00EF3256"/>
    <w:rsid w:val="00EF56E0"/>
    <w:rsid w:val="00EF685C"/>
    <w:rsid w:val="00F02C1F"/>
    <w:rsid w:val="00F132B1"/>
    <w:rsid w:val="00F47497"/>
    <w:rsid w:val="00F717C2"/>
    <w:rsid w:val="00F926C6"/>
    <w:rsid w:val="00F9310D"/>
    <w:rsid w:val="00F931AC"/>
    <w:rsid w:val="00F9343D"/>
    <w:rsid w:val="00F96C5F"/>
    <w:rsid w:val="00FA07C3"/>
    <w:rsid w:val="00FA2BB4"/>
    <w:rsid w:val="00FA2D2A"/>
    <w:rsid w:val="00FA3904"/>
    <w:rsid w:val="00FB7DD2"/>
    <w:rsid w:val="00FD09A7"/>
    <w:rsid w:val="00FD3CF7"/>
    <w:rsid w:val="00FD4AB4"/>
    <w:rsid w:val="00FD64C9"/>
    <w:rsid w:val="00FF297E"/>
    <w:rsid w:val="00FF3C0A"/>
    <w:rsid w:val="00FF76D2"/>
    <w:rsid w:val="03DC17EB"/>
    <w:rsid w:val="2957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character" w:customStyle="1" w:styleId="11">
    <w:name w:val="纯文本 字符"/>
    <w:basedOn w:val="7"/>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microsoft.com/office/2007/relationships/hdphoto" Target="media/image4.wdp"/><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3B887-8CED-4502-97A7-48588D1B07E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8</Pages>
  <Words>855</Words>
  <Characters>4875</Characters>
  <Lines>40</Lines>
  <Paragraphs>11</Paragraphs>
  <TotalTime>0</TotalTime>
  <ScaleCrop>false</ScaleCrop>
  <LinksUpToDate>false</LinksUpToDate>
  <CharactersWithSpaces>5719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307</cp:revision>
  <dcterms:created xsi:type="dcterms:W3CDTF">2019-12-01T10:42:00Z</dcterms:created>
  <dcterms:modified xsi:type="dcterms:W3CDTF">2021-01-04T08:23:45Z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