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center"/>
      </w:pPr>
      <w:r>
        <w:rPr>
          <w:rFonts w:ascii="黑体" w:hAnsi="黑体" w:eastAsia="黑体" w:cs="黑体"/>
          <w:b/>
          <w:sz w:val="21"/>
        </w:rPr>
        <w:t>绝密★启用前</w:t>
      </w: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高二语文</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spacing w:line="360" w:lineRule="auto"/>
        <w:jc w:val="center"/>
        <w:textAlignment w:val="center"/>
      </w:pPr>
      <w:r>
        <w:rPr>
          <w:rFonts w:ascii="黑体" w:hAnsi="黑体" w:eastAsia="黑体" w:cs="黑体"/>
          <w:b w:val="0"/>
          <w:sz w:val="24"/>
        </w:rPr>
        <w:t>第</w:t>
      </w:r>
      <w:r>
        <w:rPr>
          <w:rFonts w:ascii="Times New Roman" w:hAnsi="Times New Roman" w:eastAsia="Times New Roman" w:cs="Times New Roman"/>
          <w:b/>
          <w:sz w:val="24"/>
        </w:rPr>
        <w:t>II</w:t>
      </w:r>
      <w:r>
        <w:rPr>
          <w:rFonts w:ascii="黑体" w:hAnsi="黑体" w:eastAsia="黑体" w:cs="黑体"/>
          <w:b w:val="0"/>
          <w:sz w:val="24"/>
        </w:rPr>
        <w:t>卷（非选择题）</w:t>
      </w:r>
    </w:p>
    <w:p>
      <w:pPr>
        <w:numPr>
          <w:ilvl w:val="0"/>
          <w:numId w:val="0"/>
        </w:numPr>
        <w:spacing w:line="360" w:lineRule="auto"/>
        <w:ind w:left="0"/>
        <w:jc w:val="left"/>
        <w:textAlignment w:val="center"/>
      </w:pPr>
      <w:r>
        <w:rPr>
          <w:rFonts w:ascii="黑体" w:hAnsi="黑体" w:eastAsia="黑体" w:cs="黑体"/>
          <w:b w:val="0"/>
          <w:sz w:val="21"/>
        </w:rPr>
        <w:t>一、现代文阅读（本大题共</w:t>
      </w:r>
      <w:r>
        <w:rPr>
          <w:rFonts w:ascii="Times New Roman" w:hAnsi="Times New Roman" w:eastAsia="Times New Roman" w:cs="Times New Roman"/>
          <w:b/>
          <w:sz w:val="21"/>
        </w:rPr>
        <w:t>2</w:t>
      </w:r>
      <w:r>
        <w:rPr>
          <w:rFonts w:ascii="黑体" w:hAnsi="黑体" w:eastAsia="黑体" w:cs="黑体"/>
          <w:b w:val="0"/>
          <w:sz w:val="21"/>
        </w:rPr>
        <w:t>小题，共</w:t>
      </w:r>
      <w:r>
        <w:rPr>
          <w:rFonts w:ascii="Times New Roman" w:hAnsi="Times New Roman" w:eastAsia="Times New Roman" w:cs="Times New Roman"/>
          <w:b/>
          <w:sz w:val="21"/>
        </w:rPr>
        <w:t>60.0</w:t>
      </w:r>
      <w:r>
        <w:rPr>
          <w:rFonts w:ascii="黑体" w:hAnsi="黑体" w:eastAsia="黑体" w:cs="黑体"/>
          <w:b w:val="0"/>
          <w:sz w:val="21"/>
        </w:rPr>
        <w:t>分）</w:t>
      </w:r>
    </w:p>
    <w:p>
      <w:pPr>
        <w:numPr>
          <w:ilvl w:val="0"/>
          <w:numId w:val="1"/>
        </w:numPr>
        <w:spacing w:line="360" w:lineRule="auto"/>
        <w:jc w:val="left"/>
        <w:textAlignment w:val="center"/>
      </w:pPr>
      <w:bookmarkStart w:id="0" w:name="topic bc45158b-130f-4d5b-92ff-4b38564b4c"/>
      <w:r>
        <w:rPr>
          <w:rFonts w:ascii="宋体" w:hAnsi="宋体" w:eastAsia="宋体" w:cs="宋体"/>
          <w:kern w:val="0"/>
          <w:szCs w:val="21"/>
        </w:rPr>
        <w:t>阅读下面的文字，完成下面小题。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普通常有以“人治”和“法治”相对称，而且认为西洋是法治的社会，我们是“人治”的社会。其实这个对称的说法并不是很清楚的。我们很难想象一个社会的秩序可以不必靠什么力量就可以维持。所谓人治和法治之别，不在“人”和“法”这两个字上，而是在维持秩序时所用的力量。乡土社会可以说是个“无法”的社会，假如我们把法律限于以国家权力所维持的规则，但是“无法”并不影响这社会的秩序，因为乡土社会是“礼治”的社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礼是社会公认合式的行为规范。合于礼的就是说这些行为是做得对的，对是合式的意思。如果单从行为规范一点说，本和法律无异，法律也是一种行为规范。礼和法不相同的地方是维持规范的力量。法律是靠国家的权力来推行的。“国家”是指政治的权力，在现代国家没有形成前，部落也是政治权力。而礼却不需要这有形的权力机构来维持。维持礼这种规范的是传统。传统是社会所累积的经验。文化本来就是传统，不论哪一个社会，绝不会没有传统的。衣食住行种种最基本的事务，我们并不要事事费心思，那是因为我们托祖宗之福，一一有着可以遵守的成法。但是在乡土社会中，传统的重要性比现代社会更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乡土社会是安土重迁的，生于斯、长于斯、死于斯的社会。不但人口流动很小，而且人们所取给资源的土地也很少变动。在这种不分秦汉，代代如是的环境里，个人不但可以信任自己的经验，而且同样可以信任若祖若父的经验。一个在乡土社会里种田的老农所遇着的只是四季的转换，而不是时代变更。一年一度，周而复始。前人所用来解决生活问题的方案，尽可抄袭来作自己生活的指南。愈是经过前代生活中证明有效的，也愈值得保守。于是“言必尧舜”。像这一类的传统，不必知之，只要照办，生活就能得到保障的办法，自然会随之发生一套价值。依照着做就有福，不依照了就会出毛病。“礼”字本是从豐从示。豐是一种祭器，示是指一种仪式。礼并不是靠一个外在的权力来推行的，而是从教化中养成了个人的敬畏之感，使人服膺；人服礼是主动的。礼是可以为人所好的，所谓“富而好礼”。孔子很重视服礼的主动性，在下面一段话里说得很清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颜渊问仁。子曰：“克己复礼为仁。一日克己复礼，天下归仁焉。为仁由己，而由人乎哉？”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这显然是和法律不同了，甚至不同于普通所谓道德。法律是从外限制人的，不守法所得到的罚是由特定的权力所加之于个人的。道德是社会舆论所维持的，做了不道德的事，见不得人，那是不好；受人吐弃，是耻。礼则有甚于道德：如果失礼，不但不好，而且不对、不合、不成。礼治在表面看上去好像是人们行为不受规律拘束而自动形成的秩序。其实自动的说法是不确，只是主动地服于成规罢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孔子一再地用“克”字，用“约”字，来形容礼的养成，可见礼治并不是离开社会，由于本能或天意所构成的秩序了。礼治的可能必须以传统可以有效地应付生活问题为前提。乡土社会满足了这前提。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（节选自《乡土中国•礼治秩序》，有删改）材料二：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家庭在西洋是一种界限分明的团体。如果有一位朋友写信给你说他将要“带了他的家庭”一起来看你，他很知道要和他一同来的是哪几个人。在中国，这句话却含糊得很。在英美，家庭包括他和妻及未成年的孩子。如果他只和太太一起来，就不会用“家庭”。在我们中国“阖第光临”虽则常见，但是很少人能说得出这个“第”字究竟应当包括些什么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提到了我们的用字，这个“家”字可以说最能伸缩自如了。“家里的”可以指自己太太一个人，“家门”可以指叔伯侄子一大批，“自家人”可以包罗任何要拉入自己的圈子、表示亲热的人物。自家人的范围是因时因地可伸缩的，大到数不清，真是天下可成一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为什么我们这个最基本的社会单位的名词会这样不清不楚呢？在我看来却表示了我们的社会结构本身和西洋的格局是不相同的，西洋的格局是一捆一捆扎清楚的柴，我们的格局（实际上就是差序格局）好像把一块石头丢在水面上所发生的一圈圈推出去的波纹。每个人都是他社会影响所推出去的圈子的中心。被圈子的波纹所推及的就发生联系。每个人在某一时间某一地点所动用的圈子是不一定相同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我们社会中最重要的亲属关系就是这种丢石头形成同心圆波纹的性质。亲属关系是根据生育和婚姻事实所发生的社会关系。从生育和婚姻所结成的网络，可以一直推出去包括无穷的人，过去的、现在的和未来的人物。我们俗语里有“一表三千里”，就是这个意思，其实三千里者也不过是广袤的意思而已。这个网络像个蜘蛛的网，有一个中心，就是自己。我们每个人都有这么一个以亲属关系布出去的网，但是没有一个网所罩住的人是相同的。在一个社会里的人可以用同一个体系来记认他们的亲属，所同的只是这体系罢了。天下没有两个人所认取的亲属可以完全相同的。兄弟两人固然有相同的父母了，但是各人有各人的妻子儿女。以亲属关系所联系成的社会关系的网络来说，是个别的。每一个网络有个“己”作为中心，各个网络的中心都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（节选自《乡土中国•差序格局》，有删改）</w:t>
      </w:r>
      <w:bookmarkEnd w:id="0"/>
    </w:p>
    <w:p>
      <w:pPr>
        <w:numPr>
          <w:ilvl w:val="0"/>
          <w:numId w:val="0"/>
        </w:numPr>
        <w:spacing w:before="0" w:after="0" w:line="360" w:lineRule="auto"/>
        <w:jc w:val="left"/>
        <w:textAlignment w:val="center"/>
      </w:pPr>
      <w:r>
        <w:rPr>
          <w:rFonts w:ascii="宋体" w:hAnsi="宋体" w:eastAsia="宋体" w:cs="宋体"/>
          <w:kern w:val="0"/>
          <w:szCs w:val="21"/>
        </w:rPr>
        <w:t>下列认识和观点与材料一内容相符的一项是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通常认为我们是人治的社会，以此有别于西洋法治的社会，其实这是一个“无法”的社会。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礼和法律都是一种行为规范，不同的是：礼靠传统来维持；法靠国家权力来推行，且法可用来维持社会秩序。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礼治社会的秩序不是人们行为不受规律拘束自动形成的，而是由人们主动遵循礼而形成的，有社会的成规在。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乡土社会的秩序是可以由礼来维持的，因为只有乡土社会能够满足传统可以有效地应付生活问题这一个前提。</w:t>
      </w:r>
    </w:p>
    <w:p>
      <w:pPr>
        <w:numPr>
          <w:ilvl w:val="0"/>
          <w:numId w:val="0"/>
        </w:numPr>
        <w:spacing w:before="0" w:after="0" w:line="360" w:lineRule="auto"/>
        <w:jc w:val="left"/>
        <w:textAlignment w:val="center"/>
      </w:pPr>
      <w:r>
        <w:rPr>
          <w:rFonts w:ascii="宋体" w:hAnsi="宋体" w:eastAsia="宋体" w:cs="宋体"/>
          <w:kern w:val="0"/>
          <w:szCs w:val="21"/>
        </w:rPr>
        <w:t>下列对原文论证的分析，不正确的一项是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材料一第三段论述人们为何“保守”于传统，这和乡土社会的安土重迁密切关联，并引用孔子的话强化这一观点。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材料一通过对比分析“法律”“道德”“礼”之间的不同，进而推论礼治不是由于本能或天意所构成的秩序。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材料二以“柴”与“波纹”为喻，生动地论述了中西方社会结构的不同。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材料二引用“一表三千里”，说明生育和婚姻结成的网络不断向外扩展。</w:t>
      </w:r>
    </w:p>
    <w:p>
      <w:pPr>
        <w:numPr>
          <w:ilvl w:val="0"/>
          <w:numId w:val="0"/>
        </w:numPr>
        <w:spacing w:before="0" w:after="0" w:line="360" w:lineRule="auto"/>
        <w:jc w:val="left"/>
        <w:textAlignment w:val="center"/>
      </w:pPr>
      <w:r>
        <w:rPr>
          <w:rFonts w:ascii="宋体" w:hAnsi="宋体" w:eastAsia="宋体" w:cs="宋体"/>
          <w:kern w:val="0"/>
          <w:szCs w:val="21"/>
        </w:rPr>
        <w:t>根据材料一的内容，下列说法不正确的一项是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无论是法治的社会还是人治的社会，一个社会的秩序都要靠人来执行，要靠某种力量来维持。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礼是社会公认合式的行为规范，法也是行为规范，不同于法的是维持礼的规范的力量在于传统。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乡土社会可以说是“无法”的社会，但并不是“无法无天”的社会，因为礼的规范而有秩序。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因为缺乏变化，礼在乡土社会中能够发挥更大作用。因为变化很快，礼在现代社会没有效力。</w:t>
      </w:r>
    </w:p>
    <w:p>
      <w:pPr>
        <w:numPr>
          <w:ilvl w:val="0"/>
          <w:numId w:val="0"/>
        </w:numPr>
        <w:spacing w:before="0" w:after="0" w:line="360" w:lineRule="auto"/>
        <w:jc w:val="left"/>
        <w:textAlignment w:val="center"/>
      </w:pPr>
      <w:r>
        <w:rPr>
          <w:rFonts w:ascii="宋体" w:hAnsi="宋体" w:eastAsia="宋体" w:cs="宋体"/>
          <w:kern w:val="0"/>
          <w:szCs w:val="21"/>
        </w:rPr>
        <w:t>材料一引用了“颜渊问仁”的事例，其作用是什么？</w:t>
      </w:r>
    </w:p>
    <w:p>
      <w:pPr>
        <w:numPr>
          <w:ilvl w:val="0"/>
          <w:numId w:val="0"/>
        </w:numPr>
        <w:spacing w:before="0" w:after="0" w:line="360" w:lineRule="auto"/>
        <w:jc w:val="left"/>
        <w:textAlignment w:val="center"/>
      </w:pPr>
      <w:r>
        <w:rPr>
          <w:rFonts w:ascii="宋体" w:hAnsi="宋体" w:eastAsia="宋体" w:cs="宋体"/>
          <w:kern w:val="0"/>
          <w:szCs w:val="21"/>
        </w:rPr>
        <w:t>请结合材料二，概括“差序格局”的主要特点。</w:t>
      </w:r>
    </w:p>
    <w:p>
      <w:pPr>
        <w:numPr>
          <w:ilvl w:val="0"/>
          <w:numId w:val="1"/>
        </w:numPr>
        <w:spacing w:before="0" w:after="0" w:line="360" w:lineRule="auto"/>
        <w:jc w:val="left"/>
        <w:textAlignment w:val="center"/>
      </w:pPr>
      <w:bookmarkStart w:id="1" w:name="topic afd20707-2e9a-4e3d-9b8d-7ceb3e0b85"/>
      <w:r>
        <w:rPr>
          <w:rFonts w:ascii="宋体" w:hAnsi="宋体" w:eastAsia="宋体" w:cs="宋体"/>
          <w:kern w:val="0"/>
          <w:szCs w:val="21"/>
        </w:rPr>
        <w:t>读下面的文字，完成下列各题。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非攻</w:t>
      </w:r>
      <w:r>
        <w:rPr>
          <w:rFonts w:ascii="宋体" w:hAnsi="宋体" w:eastAsia="宋体" w:cs="宋体"/>
          <w:kern w:val="0"/>
          <w:szCs w:val="21"/>
        </w:rPr>
        <w:br w:type="textWrapping"/>
      </w:r>
      <w:r>
        <w:rPr>
          <w:rFonts w:ascii="宋体" w:hAnsi="宋体" w:eastAsia="宋体" w:cs="宋体"/>
          <w:kern w:val="0"/>
          <w:szCs w:val="21"/>
        </w:rPr>
        <w:t>鲁迅“先生到楚国去？”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是的。”墨子说道，“我们的老乡公输般，他总是倚恃着自己的一点小聪明，兴风作浪的。造了钩拒，教楚王和越人打仗还不够，这回是又想出了什么云梯，要怂恿楚王攻宋去了。宋是小国，怎禁得这么一攻。我去按他一下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他在壁厨里摸出一把盐渍藜，一柄破铜刀，另外找了一张破包袱，等耕柱子端进蒸熟的窝窝头来，就一起打成一个包裹，衣服却不打点，也不洗脸的手巾，只把皮带紧了一紧，走到堂下，穿好草鞋，背上包裹，头也不回的走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墨子走进宋国的国界的时候，草鞋带已经断了三四回，觉得脚底上很发热，停下来一看，鞋底也磨成了大窟窿，脚上有些地方起茧，有些地方起泡了。他毫不在意，仍然走；沿路看看情形，人</w:t>
      </w:r>
      <w:r>
        <w:rPr>
          <w:rFonts w:hint="eastAsia" w:ascii="Times New Roman" w:hAnsi="Times New Roman" w:cs="Times New Roman"/>
          <w:kern w:val="0"/>
          <w:szCs w:val="21"/>
          <w:lang w:val="en-US" w:eastAsia="zh-CN"/>
        </w:rPr>
        <w:t>口</w:t>
      </w:r>
      <w:r>
        <w:rPr>
          <w:rFonts w:ascii="宋体" w:hAnsi="宋体" w:eastAsia="宋体" w:cs="宋体"/>
          <w:kern w:val="0"/>
          <w:szCs w:val="21"/>
        </w:rPr>
        <w:t>倒很不少，然而历来的水灾和兵灾的痕迹，却到处存留。走了三天，看不见一所大屋，看不见一棵大树，看不见一个活泼的人，看不见一片肥沃的田地。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楚国的郢城可是不比宋国：街道宽阔，房屋也整齐，大店铺里陈列着许多好东西。走路的人，虽然身体比北方短小些，却都活泼精悍，衣服也很干净，墨子在这里一比，旧衣破裳，布包着两只脚，真好像一个老牌的乞丐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墨子辗转借问，径奔公输般寓所。他拍着红铜的兽环，当当的敲了几下，门丁进去禀他的主人。公输搬正捏着曲尺，在量云梯的模型。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“什么样子的？”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“像一个乞丐。三十来岁。高个子，乌黑的脸……”</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“阿呀</w:t>
      </w:r>
      <w:r>
        <w:rPr>
          <w:rFonts w:ascii="Times New Roman" w:hAnsi="Times New Roman" w:eastAsia="Times New Roman" w:cs="Times New Roman"/>
          <w:kern w:val="0"/>
          <w:szCs w:val="21"/>
        </w:rPr>
        <w:t>!</w:t>
      </w:r>
      <w:r>
        <w:rPr>
          <w:rFonts w:ascii="宋体" w:hAnsi="宋体" w:eastAsia="宋体" w:cs="宋体"/>
          <w:kern w:val="0"/>
          <w:szCs w:val="21"/>
        </w:rPr>
        <w:t>那一定是墨翟了</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公输般吃了一惊，大叫起来，放下云梯的模型和曲尺，跑到阶下去。墨子和公输般，便在院子里见了面。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“果然是你。”公输般高兴的说，一面让他进到堂屋去。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“先生这么远来，有什么见教呢？”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墨子拜了两拜，沉静的说道：“我在北方，听说你造了云梯，要去攻宋。宋有什么罪过呢？楚国有余的是地，缺少的是民。杀缺少的来争有余的，不能说是智；宋没有罪，却要攻他，不能说是仁……”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“那是……”公输般想着，“先生说得很对的。”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“那么，不可以歇手了么？”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“这可不成，”公输般怅怅的说。“我已经对王说过了。”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“那么，带我见王去就是。”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公输般知道拗不过，便答应立刻引他去见王。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墨子说停了攻宋之后，原想即刻回往鲁国的，但因为应该还公输般借他的衣裳，就只好再到他的寓里去。时候已是下午，主客都很觉得肚子饿，主人自然坚留他吃午饭——或者已经是夜饭，还劝他宿一宵。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“走是总得今天就走的，”墨子说。“明年再来，拿我的书来请楚王看一看。”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“你还不是讲些行义么？”公输般道。“劳形苦心，扶危济急，是贱人的东西，大人们不取的。他可是君王啊，老乡！”</w:t>
      </w:r>
      <w:r>
        <w:rPr>
          <w:rFonts w:ascii="Times New Roman" w:hAnsi="Times New Roman" w:eastAsia="Times New Roman" w:cs="Times New Roman"/>
          <w:kern w:val="0"/>
          <w:szCs w:val="21"/>
        </w:rPr>
        <w:t xml:space="preserve">1 </w:t>
      </w:r>
      <w:r>
        <w:rPr>
          <w:rFonts w:ascii="Times New Roman" w:hAnsi="Times New Roman" w:eastAsia="Times New Roman" w:cs="Times New Roman"/>
          <w:kern w:val="0"/>
          <w:szCs w:val="21"/>
        </w:rPr>
        <w:br w:type="textWrapping"/>
      </w:r>
      <w:r>
        <w:rPr>
          <w:rFonts w:ascii="宋体" w:hAnsi="宋体" w:eastAsia="宋体" w:cs="宋体"/>
          <w:kern w:val="0"/>
          <w:szCs w:val="21"/>
        </w:rPr>
        <w:t>“那倒也不。线麻米谷，都是贱人做出来的东西，大人们就都要。何况行义呢。”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“那可也是的，”公输般高兴的说。“我没有见你的时候，想取宋；一见你，即使白送我宋国，如果不义，我也不要了……”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“那可是我真送了你宋国了。”墨子也高兴的说。“你如果一味行义，我还要送你天下哩</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当主客谈笑之间，午餐也摆好了，有鱼，有肉，有酒。墨子不喝酒，也不吃鱼，只吃了一点肉。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公输般喝过几杯酒，更加高兴了起来。他问道：“我舟战有钩拒，你的义也有钩拒么？”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我这义的钩拒，比你那舟战的钩拒好。”墨子坚决的回答说，“我用爱来钩，用恭来拒。不用爱钩，是不相亲的，不用恭拒，是要油滑的。所以互相爱，互相恭，就等于互相利。现在你用钩去钩人，人也用钩来钩你，你用拒去拒人，人也用拒来拒你，互相钩，互相拒，也就等于互相害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“但是，老乡，你一行义，可真几乎把我的饭碗敲碎了</w:t>
      </w:r>
      <w:r>
        <w:rPr>
          <w:rFonts w:ascii="Times New Roman" w:hAnsi="Times New Roman" w:eastAsia="Times New Roman" w:cs="Times New Roman"/>
          <w:kern w:val="0"/>
          <w:szCs w:val="21"/>
        </w:rPr>
        <w:t>!</w:t>
      </w:r>
      <w:r>
        <w:rPr>
          <w:rFonts w:ascii="宋体" w:hAnsi="宋体" w:eastAsia="宋体" w:cs="宋体"/>
          <w:kern w:val="0"/>
          <w:szCs w:val="21"/>
        </w:rPr>
        <w:t>”公输般碰了一个钉子之后，改</w:t>
      </w:r>
      <w:r>
        <w:rPr>
          <w:rFonts w:ascii="MS UI Gothic" w:hAnsi="MS UI Gothic" w:eastAsia="MS UI Gothic" w:cs="MS UI Gothic"/>
          <w:kern w:val="0"/>
          <w:szCs w:val="21"/>
        </w:rPr>
        <w:t>ロ</w:t>
      </w:r>
      <w:r>
        <w:rPr>
          <w:rFonts w:ascii="宋体" w:hAnsi="宋体" w:eastAsia="宋体" w:cs="宋体"/>
          <w:kern w:val="0"/>
          <w:szCs w:val="21"/>
        </w:rPr>
        <w:t>说。</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“但也比敲碎宋国的所有饭碗好。”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“可是我以后只好做玩具了。老乡，你等一等，我请你看一点玩意儿”。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他说着就跳起来，跑进后房去，好像是在翻箱子。不一会，又出来了，手里拿着一只木头和竹片做出的喜鹊，交给墨子，说道：“只要一开，可以飞三天。这倒还可以说是极巧的。”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“可是还不及木匠的做车轮，”墨子看了一看，就放在席子上，说。“有利于人的，就是巧，就是高，不利于人的，就是拙，也就是坏的”。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“哦，我忘记了，”公输般又碰了一个钉子，这才醒过来，“早该知道这正是你的话。”</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“所以你还是一味的行义，”墨子看着他的眼睛，诚恳的说，“不但巧，连天下也是你的了。真是打扰了你大半天。我们明年再见罢。”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墨子说着，便取了小包裹，向主人告辞；公输般知道他是留不住的，只得放他走。送他出了大门之后，回进屋里来，想了一想，便将云梯的模型和木鹊都塞在后房的箱子里。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（选自《故事新编》，有删改）</w:t>
      </w:r>
      <w:bookmarkEnd w:id="1"/>
    </w:p>
    <w:p>
      <w:pPr>
        <w:numPr>
          <w:ilvl w:val="0"/>
          <w:numId w:val="0"/>
        </w:numPr>
        <w:spacing w:before="0" w:after="0" w:line="360" w:lineRule="auto"/>
        <w:jc w:val="left"/>
        <w:textAlignment w:val="center"/>
      </w:pPr>
      <w:r>
        <w:rPr>
          <w:rFonts w:ascii="宋体" w:hAnsi="宋体" w:eastAsia="宋体" w:cs="宋体"/>
          <w:kern w:val="0"/>
          <w:szCs w:val="21"/>
        </w:rPr>
        <w:t>下列对小说内容的理解，不正确的一项是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墨子只带一个破包袱、穿一双草鞋就匆匆赶往楚国见老乡公输般，是想以一个平民的身份去劝说楚国放弃侵宋行动。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墨子说话是“三句不离本行”，无论是在家里，还是见到公输般时，抑或是说停攻宋之后，始终是不忘初心、牢记使命。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针对墨子的“行义”，公输般指出那“是贱人的东西，大人们不取的”，可见公输般当时瞧不起平民思想的代表墨子。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鲁迅在这篇小说的创造当中，并没有完全拘泥于历史史实，而是在尊重历史本质真实的前提下，着重开掘历史精神。</w:t>
      </w:r>
    </w:p>
    <w:p>
      <w:pPr>
        <w:numPr>
          <w:ilvl w:val="0"/>
          <w:numId w:val="0"/>
        </w:numPr>
        <w:spacing w:before="0" w:after="0" w:line="360" w:lineRule="auto"/>
        <w:jc w:val="left"/>
        <w:textAlignment w:val="center"/>
      </w:pPr>
      <w:r>
        <w:rPr>
          <w:rFonts w:ascii="宋体" w:hAnsi="宋体" w:eastAsia="宋体" w:cs="宋体"/>
          <w:kern w:val="0"/>
          <w:szCs w:val="21"/>
        </w:rPr>
        <w:t>下列对小说艺术特色的分析鉴赏，不正确的一项是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鲁迅善于描写人物对话，无论是墨子与耕柱子的对话，还是墨子与公输般的对话，都能传神地表现人物的个性特征。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墨子家吃的是窝头、盐菜，公输般家吃的是鱼肉、美酒，小说从饮食上进行对比，暗示墨子要说服公输般难度之大。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文中写楚国的富裕，是为了衬托宋国的贫苦；写楚国人活泼强悍、衣服干净，意在衬托墨子的迂腐呆傻、旧衣破裳。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小说结尾运用细节描写，表现公输般真心接受了墨子的仁爱思想，不再替楚王设计攻城略地的器械，只想造福百姓。</w:t>
      </w:r>
    </w:p>
    <w:p>
      <w:pPr>
        <w:numPr>
          <w:ilvl w:val="0"/>
          <w:numId w:val="0"/>
        </w:numPr>
        <w:spacing w:before="0" w:after="0" w:line="360" w:lineRule="auto"/>
        <w:jc w:val="left"/>
        <w:textAlignment w:val="center"/>
      </w:pPr>
      <w:r>
        <w:rPr>
          <w:rFonts w:ascii="宋体" w:hAnsi="宋体" w:eastAsia="宋体" w:cs="宋体"/>
          <w:kern w:val="0"/>
          <w:szCs w:val="21"/>
        </w:rPr>
        <w:t>《非攻》表达了中国人民御侮图强的坚定信心。请谈谈本文是如何具体塑造“中国的脊梁”式的古代英雄形象的。</w:t>
      </w:r>
    </w:p>
    <w:p>
      <w:pPr>
        <w:numPr>
          <w:ilvl w:val="0"/>
          <w:numId w:val="0"/>
        </w:numPr>
        <w:spacing w:before="0" w:after="0" w:line="360" w:lineRule="auto"/>
        <w:jc w:val="left"/>
        <w:textAlignment w:val="center"/>
      </w:pPr>
      <w:r>
        <w:rPr>
          <w:rFonts w:ascii="宋体" w:hAnsi="宋体" w:eastAsia="宋体" w:cs="宋体"/>
          <w:kern w:val="0"/>
          <w:szCs w:val="21"/>
        </w:rPr>
        <w:t>作品后面写公输般接连碰了两个“钉子”。这样安排有何用意？请简要分析。</w:t>
      </w:r>
    </w:p>
    <w:p>
      <w:pPr>
        <w:numPr>
          <w:ilvl w:val="0"/>
          <w:numId w:val="0"/>
        </w:numPr>
        <w:spacing w:before="0" w:after="0" w:line="360" w:lineRule="auto"/>
        <w:ind w:left="0"/>
        <w:jc w:val="left"/>
        <w:textAlignment w:val="center"/>
      </w:pPr>
      <w:r>
        <w:rPr>
          <w:rFonts w:ascii="黑体" w:hAnsi="黑体" w:eastAsia="黑体" w:cs="黑体"/>
          <w:b w:val="0"/>
          <w:sz w:val="21"/>
        </w:rPr>
        <w:t>二、文言文阅读（本大题共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20.0</w:t>
      </w:r>
      <w:r>
        <w:rPr>
          <w:rFonts w:ascii="黑体" w:hAnsi="黑体" w:eastAsia="黑体" w:cs="黑体"/>
          <w:b w:val="0"/>
          <w:sz w:val="21"/>
        </w:rPr>
        <w:t>分）</w:t>
      </w:r>
    </w:p>
    <w:p>
      <w:pPr>
        <w:numPr>
          <w:ilvl w:val="0"/>
          <w:numId w:val="1"/>
        </w:numPr>
        <w:spacing w:before="0" w:after="0" w:line="360" w:lineRule="auto"/>
        <w:jc w:val="left"/>
        <w:textAlignment w:val="center"/>
      </w:pPr>
      <w:bookmarkStart w:id="2" w:name="topic 0dbfdd9c-4b67-46e5-8536-ec1b68f1a8"/>
      <w:r>
        <w:rPr>
          <w:rFonts w:ascii="宋体" w:hAnsi="宋体" w:eastAsia="宋体" w:cs="宋体"/>
          <w:kern w:val="0"/>
          <w:szCs w:val="21"/>
        </w:rPr>
        <w:t>阅读下面的文言文，完成下面小题。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马人望，字俨叔。咸雍中，第</w:t>
      </w:r>
      <w:r>
        <w:rPr>
          <w:rFonts w:ascii="宋体" w:hAnsi="宋体" w:eastAsia="宋体" w:cs="宋体"/>
          <w:kern w:val="0"/>
          <w:szCs w:val="21"/>
          <w:em w:val="dot"/>
        </w:rPr>
        <w:t>进士</w:t>
      </w:r>
      <w:r>
        <w:rPr>
          <w:rFonts w:ascii="宋体" w:hAnsi="宋体" w:eastAsia="宋体" w:cs="宋体"/>
          <w:kern w:val="0"/>
          <w:szCs w:val="21"/>
        </w:rPr>
        <w:t>，为松山县令。岁运泽州官炭，独役松山，人望请于中京留守萧吐浑均役他邑。吐浑怒，下吏，系几百日。复引诘之，人望不屈，萧喜曰：“君为民如此，后必大用。”以事闻于朝，悉从所请。徙知涿州新城县。县与宋接境，驿道所从出。人望治不扰吏民畏爱近臣有聘宋还者帝问以外事多荐之迁警巡使京城狱讼填委人望处决无一冤者曾检括户口，未两旬而毕。同知留守萧保先怪而问之，人望曰：“民产若括之无遗，他日必长厚敛之弊，大率十得六七足矣。”保先谢曰：“公虑远，吾不及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改上京副留守。会剧贼赵钟哥犯阙，劫宫女、御物，人望率众捕之。</w:t>
      </w:r>
      <w:r>
        <w:rPr>
          <w:rFonts w:ascii="Times New Roman" w:hAnsi="Times New Roman" w:eastAsia="Times New Roman" w:cs="Times New Roman"/>
          <w:kern w:val="0"/>
          <w:sz w:val="24"/>
          <w:szCs w:val="24"/>
        </w:rPr>
        <w:t xml:space="preserve"> </w:t>
      </w:r>
      <w:r>
        <w:rPr>
          <w:rFonts w:ascii="宋体" w:hAnsi="宋体" w:eastAsia="宋体" w:cs="宋体"/>
          <w:kern w:val="0"/>
          <w:szCs w:val="21"/>
          <w:u w:val="single"/>
        </w:rPr>
        <w:t>右臂中矢，炷以艾，力疾驰逐，贼弃所掠而遁。</w:t>
      </w:r>
      <w:r>
        <w:rPr>
          <w:rFonts w:ascii="宋体" w:hAnsi="宋体" w:eastAsia="宋体" w:cs="宋体"/>
          <w:kern w:val="0"/>
          <w:szCs w:val="21"/>
        </w:rPr>
        <w:t>人望令关津讥察行旅，悉获其盗。寻擢枢密都承旨。岁中，为保静军节度使。有二吏凶暴，民畏如虎。人望假以辞色，阴令发其事，</w:t>
      </w:r>
      <w:r>
        <w:rPr>
          <w:rFonts w:ascii="宋体" w:hAnsi="宋体" w:eastAsia="宋体" w:cs="宋体"/>
          <w:kern w:val="0"/>
          <w:szCs w:val="21"/>
          <w:em w:val="dot"/>
        </w:rPr>
        <w:t>黥</w:t>
      </w:r>
      <w:r>
        <w:rPr>
          <w:rFonts w:ascii="宋体" w:hAnsi="宋体" w:eastAsia="宋体" w:cs="宋体"/>
          <w:kern w:val="0"/>
          <w:szCs w:val="21"/>
        </w:rPr>
        <w:t>配之。是岁诸处饥乏，惟人望所治粒食不阙，路不鸣桴。迁中京度支使，始至，府廪皆空；视事半岁，积粟十五万斛，钱二十万镪。未几，</w:t>
      </w:r>
      <w:r>
        <w:rPr>
          <w:rFonts w:ascii="宋体" w:hAnsi="宋体" w:eastAsia="宋体" w:cs="宋体"/>
          <w:kern w:val="0"/>
          <w:szCs w:val="21"/>
          <w:em w:val="dot"/>
        </w:rPr>
        <w:t>拜</w:t>
      </w:r>
      <w:r>
        <w:rPr>
          <w:rFonts w:ascii="宋体" w:hAnsi="宋体" w:eastAsia="宋体" w:cs="宋体"/>
          <w:kern w:val="0"/>
          <w:szCs w:val="21"/>
        </w:rPr>
        <w:t>参知政事。时钱粟出纳之弊，惟燕为甚。人望以帛为通历，凡库物出入，皆使别籍。</w:t>
      </w:r>
      <w:r>
        <w:rPr>
          <w:rFonts w:ascii="Times New Roman" w:hAnsi="Times New Roman" w:eastAsia="Times New Roman" w:cs="Times New Roman"/>
          <w:kern w:val="0"/>
          <w:sz w:val="24"/>
          <w:szCs w:val="24"/>
        </w:rPr>
        <w:t xml:space="preserve"> </w:t>
      </w:r>
      <w:r>
        <w:rPr>
          <w:rFonts w:ascii="宋体" w:hAnsi="宋体" w:eastAsia="宋体" w:cs="宋体"/>
          <w:kern w:val="0"/>
          <w:szCs w:val="21"/>
          <w:u w:val="single"/>
        </w:rPr>
        <w:t>奸人黠吏莫得轩轾，乃以年老扬言道路。朝论不察，改南院宣徽使，以示优老。</w:t>
      </w:r>
      <w:r>
        <w:rPr>
          <w:rFonts w:ascii="宋体" w:hAnsi="宋体" w:eastAsia="宋体" w:cs="宋体"/>
          <w:kern w:val="0"/>
          <w:szCs w:val="21"/>
        </w:rPr>
        <w:t>逾年，天祚诏之，既至，谕曰：“以卿为老，误听也。”遂拜南院枢密使。人不敢干以私，用人必公议所当与者。当时民所甚患者，</w:t>
      </w:r>
      <w:r>
        <w:rPr>
          <w:rFonts w:ascii="宋体" w:hAnsi="宋体" w:eastAsia="宋体" w:cs="宋体"/>
          <w:kern w:val="0"/>
          <w:szCs w:val="21"/>
          <w:em w:val="dot"/>
        </w:rPr>
        <w:t>驿递</w:t>
      </w:r>
      <w:r>
        <w:rPr>
          <w:rFonts w:ascii="宋体" w:hAnsi="宋体" w:eastAsia="宋体" w:cs="宋体"/>
          <w:kern w:val="0"/>
          <w:szCs w:val="21"/>
        </w:rPr>
        <w:t>、仓司之役，至破产不能给。人望使民出钱，官自募役，时以为便。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人望有操守，喜怒不形，未尝附丽求进。初除执政，家人贺之。人望愀然曰：“得勿喜，失勿忧。抗之甚高，挤之必酷。”其畏慎如此。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（《辽史•马人望传》，有删改）</w:t>
      </w:r>
      <w:bookmarkEnd w:id="2"/>
    </w:p>
    <w:p>
      <w:pPr>
        <w:numPr>
          <w:ilvl w:val="0"/>
          <w:numId w:val="0"/>
        </w:numPr>
        <w:spacing w:before="0" w:after="0" w:line="360" w:lineRule="auto"/>
        <w:jc w:val="left"/>
        <w:textAlignment w:val="center"/>
      </w:pPr>
      <w:r>
        <w:rPr>
          <w:rFonts w:ascii="宋体" w:hAnsi="宋体" w:eastAsia="宋体" w:cs="宋体"/>
          <w:kern w:val="0"/>
          <w:szCs w:val="21"/>
        </w:rPr>
        <w:t>下列对文中画波浪线部分的断句，正确的一项是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人望治不扰</w:t>
      </w:r>
      <w:r>
        <w:rPr>
          <w:rFonts w:ascii="Times New Roman" w:hAnsi="Times New Roman" w:eastAsia="Times New Roman" w:cs="Times New Roman"/>
          <w:kern w:val="0"/>
          <w:szCs w:val="21"/>
        </w:rPr>
        <w:t>/</w:t>
      </w:r>
      <w:r>
        <w:rPr>
          <w:rFonts w:ascii="宋体" w:hAnsi="宋体" w:eastAsia="宋体" w:cs="宋体"/>
          <w:kern w:val="0"/>
          <w:szCs w:val="21"/>
        </w:rPr>
        <w:t>吏民畏爱近臣</w:t>
      </w:r>
      <w:r>
        <w:rPr>
          <w:rFonts w:ascii="Times New Roman" w:hAnsi="Times New Roman" w:eastAsia="Times New Roman" w:cs="Times New Roman"/>
          <w:kern w:val="0"/>
          <w:szCs w:val="21"/>
        </w:rPr>
        <w:t>/</w:t>
      </w:r>
      <w:r>
        <w:rPr>
          <w:rFonts w:ascii="宋体" w:hAnsi="宋体" w:eastAsia="宋体" w:cs="宋体"/>
          <w:kern w:val="0"/>
          <w:szCs w:val="21"/>
        </w:rPr>
        <w:t>有聘宋还者</w:t>
      </w:r>
      <w:r>
        <w:rPr>
          <w:rFonts w:ascii="Times New Roman" w:hAnsi="Times New Roman" w:eastAsia="Times New Roman" w:cs="Times New Roman"/>
          <w:kern w:val="0"/>
          <w:szCs w:val="21"/>
        </w:rPr>
        <w:t>/</w:t>
      </w:r>
      <w:r>
        <w:rPr>
          <w:rFonts w:ascii="宋体" w:hAnsi="宋体" w:eastAsia="宋体" w:cs="宋体"/>
          <w:kern w:val="0"/>
          <w:szCs w:val="21"/>
        </w:rPr>
        <w:t>帝问以外事</w:t>
      </w:r>
      <w:r>
        <w:rPr>
          <w:rFonts w:ascii="Times New Roman" w:hAnsi="Times New Roman" w:eastAsia="Times New Roman" w:cs="Times New Roman"/>
          <w:kern w:val="0"/>
          <w:szCs w:val="21"/>
        </w:rPr>
        <w:t>/</w:t>
      </w:r>
      <w:r>
        <w:rPr>
          <w:rFonts w:ascii="宋体" w:hAnsi="宋体" w:eastAsia="宋体" w:cs="宋体"/>
          <w:kern w:val="0"/>
          <w:szCs w:val="21"/>
        </w:rPr>
        <w:t>多荐之</w:t>
      </w:r>
      <w:r>
        <w:rPr>
          <w:rFonts w:ascii="Times New Roman" w:hAnsi="Times New Roman" w:eastAsia="Times New Roman" w:cs="Times New Roman"/>
          <w:kern w:val="0"/>
          <w:szCs w:val="21"/>
        </w:rPr>
        <w:t>/</w:t>
      </w:r>
      <w:r>
        <w:rPr>
          <w:rFonts w:ascii="宋体" w:hAnsi="宋体" w:eastAsia="宋体" w:cs="宋体"/>
          <w:kern w:val="0"/>
          <w:szCs w:val="21"/>
        </w:rPr>
        <w:t>迁警巡使</w:t>
      </w:r>
      <w:r>
        <w:rPr>
          <w:rFonts w:ascii="Times New Roman" w:hAnsi="Times New Roman" w:eastAsia="Times New Roman" w:cs="Times New Roman"/>
          <w:kern w:val="0"/>
          <w:szCs w:val="21"/>
        </w:rPr>
        <w:t>/</w:t>
      </w:r>
      <w:r>
        <w:rPr>
          <w:rFonts w:ascii="宋体" w:hAnsi="宋体" w:eastAsia="宋体" w:cs="宋体"/>
          <w:kern w:val="0"/>
          <w:szCs w:val="21"/>
        </w:rPr>
        <w:t>京城狱讼填委</w:t>
      </w:r>
      <w:r>
        <w:rPr>
          <w:rFonts w:ascii="Times New Roman" w:hAnsi="Times New Roman" w:eastAsia="Times New Roman" w:cs="Times New Roman"/>
          <w:kern w:val="0"/>
          <w:szCs w:val="21"/>
        </w:rPr>
        <w:t>/</w:t>
      </w:r>
      <w:r>
        <w:rPr>
          <w:rFonts w:ascii="宋体" w:hAnsi="宋体" w:eastAsia="宋体" w:cs="宋体"/>
          <w:kern w:val="0"/>
          <w:szCs w:val="21"/>
        </w:rPr>
        <w:t>人望处决</w:t>
      </w:r>
      <w:r>
        <w:rPr>
          <w:rFonts w:ascii="Times New Roman" w:hAnsi="Times New Roman" w:eastAsia="Times New Roman" w:cs="Times New Roman"/>
          <w:kern w:val="0"/>
          <w:szCs w:val="21"/>
        </w:rPr>
        <w:t>/</w:t>
      </w:r>
      <w:r>
        <w:rPr>
          <w:rFonts w:ascii="宋体" w:hAnsi="宋体" w:eastAsia="宋体" w:cs="宋体"/>
          <w:kern w:val="0"/>
          <w:szCs w:val="21"/>
        </w:rPr>
        <w:t>无一冤者</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B.</w:t>
      </w:r>
      <w:r>
        <w:rPr>
          <w:rFonts w:ascii="宋体" w:hAnsi="宋体" w:eastAsia="宋体" w:cs="宋体"/>
          <w:kern w:val="0"/>
          <w:szCs w:val="21"/>
        </w:rPr>
        <w:t>人望治不扰</w:t>
      </w:r>
      <w:r>
        <w:rPr>
          <w:rFonts w:ascii="Times New Roman" w:hAnsi="Times New Roman" w:eastAsia="Times New Roman" w:cs="Times New Roman"/>
          <w:kern w:val="0"/>
          <w:szCs w:val="21"/>
        </w:rPr>
        <w:t>/</w:t>
      </w:r>
      <w:r>
        <w:rPr>
          <w:rFonts w:ascii="宋体" w:hAnsi="宋体" w:eastAsia="宋体" w:cs="宋体"/>
          <w:kern w:val="0"/>
          <w:szCs w:val="21"/>
        </w:rPr>
        <w:t>吏民畏爱近臣</w:t>
      </w:r>
      <w:r>
        <w:rPr>
          <w:rFonts w:ascii="Times New Roman" w:hAnsi="Times New Roman" w:eastAsia="Times New Roman" w:cs="Times New Roman"/>
          <w:kern w:val="0"/>
          <w:szCs w:val="21"/>
        </w:rPr>
        <w:t>/</w:t>
      </w:r>
      <w:r>
        <w:rPr>
          <w:rFonts w:ascii="宋体" w:hAnsi="宋体" w:eastAsia="宋体" w:cs="宋体"/>
          <w:kern w:val="0"/>
          <w:szCs w:val="21"/>
        </w:rPr>
        <w:t>有聘宋还者</w:t>
      </w:r>
      <w:r>
        <w:rPr>
          <w:rFonts w:ascii="Times New Roman" w:hAnsi="Times New Roman" w:eastAsia="Times New Roman" w:cs="Times New Roman"/>
          <w:kern w:val="0"/>
          <w:szCs w:val="21"/>
        </w:rPr>
        <w:t>/</w:t>
      </w:r>
      <w:r>
        <w:rPr>
          <w:rFonts w:ascii="宋体" w:hAnsi="宋体" w:eastAsia="宋体" w:cs="宋体"/>
          <w:kern w:val="0"/>
          <w:szCs w:val="21"/>
        </w:rPr>
        <w:t>帝问以外事</w:t>
      </w:r>
      <w:r>
        <w:rPr>
          <w:rFonts w:ascii="Times New Roman" w:hAnsi="Times New Roman" w:eastAsia="Times New Roman" w:cs="Times New Roman"/>
          <w:kern w:val="0"/>
          <w:szCs w:val="21"/>
        </w:rPr>
        <w:t>/</w:t>
      </w:r>
      <w:r>
        <w:rPr>
          <w:rFonts w:ascii="宋体" w:hAnsi="宋体" w:eastAsia="宋体" w:cs="宋体"/>
          <w:kern w:val="0"/>
          <w:szCs w:val="21"/>
        </w:rPr>
        <w:t>多荐之</w:t>
      </w:r>
      <w:r>
        <w:rPr>
          <w:rFonts w:ascii="Times New Roman" w:hAnsi="Times New Roman" w:eastAsia="Times New Roman" w:cs="Times New Roman"/>
          <w:kern w:val="0"/>
          <w:szCs w:val="21"/>
        </w:rPr>
        <w:t>/</w:t>
      </w:r>
      <w:r>
        <w:rPr>
          <w:rFonts w:ascii="宋体" w:hAnsi="宋体" w:eastAsia="宋体" w:cs="宋体"/>
          <w:kern w:val="0"/>
          <w:szCs w:val="21"/>
        </w:rPr>
        <w:t>迁警巡使京城</w:t>
      </w:r>
      <w:r>
        <w:rPr>
          <w:rFonts w:ascii="Times New Roman" w:hAnsi="Times New Roman" w:eastAsia="Times New Roman" w:cs="Times New Roman"/>
          <w:kern w:val="0"/>
          <w:szCs w:val="21"/>
        </w:rPr>
        <w:t>/</w:t>
      </w:r>
      <w:r>
        <w:rPr>
          <w:rFonts w:ascii="宋体" w:hAnsi="宋体" w:eastAsia="宋体" w:cs="宋体"/>
          <w:kern w:val="0"/>
          <w:szCs w:val="21"/>
        </w:rPr>
        <w:t>狱讼填委</w:t>
      </w:r>
      <w:r>
        <w:rPr>
          <w:rFonts w:ascii="Times New Roman" w:hAnsi="Times New Roman" w:eastAsia="Times New Roman" w:cs="Times New Roman"/>
          <w:kern w:val="0"/>
          <w:szCs w:val="21"/>
        </w:rPr>
        <w:t>/</w:t>
      </w:r>
      <w:r>
        <w:rPr>
          <w:rFonts w:ascii="宋体" w:hAnsi="宋体" w:eastAsia="宋体" w:cs="宋体"/>
          <w:kern w:val="0"/>
          <w:szCs w:val="21"/>
        </w:rPr>
        <w:t>人望处决</w:t>
      </w:r>
      <w:r>
        <w:rPr>
          <w:rFonts w:ascii="Times New Roman" w:hAnsi="Times New Roman" w:eastAsia="Times New Roman" w:cs="Times New Roman"/>
          <w:kern w:val="0"/>
          <w:szCs w:val="21"/>
        </w:rPr>
        <w:t>/</w:t>
      </w:r>
      <w:r>
        <w:rPr>
          <w:rFonts w:ascii="宋体" w:hAnsi="宋体" w:eastAsia="宋体" w:cs="宋体"/>
          <w:kern w:val="0"/>
          <w:szCs w:val="21"/>
        </w:rPr>
        <w:t>无一冤者</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C.</w:t>
      </w:r>
      <w:r>
        <w:rPr>
          <w:rFonts w:ascii="宋体" w:hAnsi="宋体" w:eastAsia="宋体" w:cs="宋体"/>
          <w:kern w:val="0"/>
          <w:szCs w:val="21"/>
        </w:rPr>
        <w:t>人望治不扰</w:t>
      </w:r>
      <w:r>
        <w:rPr>
          <w:rFonts w:ascii="Times New Roman" w:hAnsi="Times New Roman" w:eastAsia="Times New Roman" w:cs="Times New Roman"/>
          <w:kern w:val="0"/>
          <w:szCs w:val="21"/>
        </w:rPr>
        <w:t>/</w:t>
      </w:r>
      <w:r>
        <w:rPr>
          <w:rFonts w:ascii="宋体" w:hAnsi="宋体" w:eastAsia="宋体" w:cs="宋体"/>
          <w:kern w:val="0"/>
          <w:szCs w:val="21"/>
        </w:rPr>
        <w:t>吏民畏爱</w:t>
      </w:r>
      <w:r>
        <w:rPr>
          <w:rFonts w:ascii="Times New Roman" w:hAnsi="Times New Roman" w:eastAsia="Times New Roman" w:cs="Times New Roman"/>
          <w:kern w:val="0"/>
          <w:szCs w:val="21"/>
        </w:rPr>
        <w:t>/</w:t>
      </w:r>
      <w:r>
        <w:rPr>
          <w:rFonts w:ascii="宋体" w:hAnsi="宋体" w:eastAsia="宋体" w:cs="宋体"/>
          <w:kern w:val="0"/>
          <w:szCs w:val="21"/>
        </w:rPr>
        <w:t>近臣有聘宋还者</w:t>
      </w:r>
      <w:r>
        <w:rPr>
          <w:rFonts w:ascii="Times New Roman" w:hAnsi="Times New Roman" w:eastAsia="Times New Roman" w:cs="Times New Roman"/>
          <w:kern w:val="0"/>
          <w:szCs w:val="21"/>
        </w:rPr>
        <w:t>/</w:t>
      </w:r>
      <w:r>
        <w:rPr>
          <w:rFonts w:ascii="宋体" w:hAnsi="宋体" w:eastAsia="宋体" w:cs="宋体"/>
          <w:kern w:val="0"/>
          <w:szCs w:val="21"/>
        </w:rPr>
        <w:t>帝问以外事</w:t>
      </w:r>
      <w:r>
        <w:rPr>
          <w:rFonts w:ascii="Times New Roman" w:hAnsi="Times New Roman" w:eastAsia="Times New Roman" w:cs="Times New Roman"/>
          <w:kern w:val="0"/>
          <w:szCs w:val="21"/>
        </w:rPr>
        <w:t>/</w:t>
      </w:r>
      <w:r>
        <w:rPr>
          <w:rFonts w:ascii="宋体" w:hAnsi="宋体" w:eastAsia="宋体" w:cs="宋体"/>
          <w:kern w:val="0"/>
          <w:szCs w:val="21"/>
        </w:rPr>
        <w:t>多荐之</w:t>
      </w:r>
      <w:r>
        <w:rPr>
          <w:rFonts w:ascii="Times New Roman" w:hAnsi="Times New Roman" w:eastAsia="Times New Roman" w:cs="Times New Roman"/>
          <w:kern w:val="0"/>
          <w:szCs w:val="21"/>
        </w:rPr>
        <w:t>/</w:t>
      </w:r>
      <w:r>
        <w:rPr>
          <w:rFonts w:ascii="宋体" w:hAnsi="宋体" w:eastAsia="宋体" w:cs="宋体"/>
          <w:kern w:val="0"/>
          <w:szCs w:val="21"/>
        </w:rPr>
        <w:t>迁警巡使</w:t>
      </w:r>
      <w:r>
        <w:rPr>
          <w:rFonts w:ascii="Times New Roman" w:hAnsi="Times New Roman" w:eastAsia="Times New Roman" w:cs="Times New Roman"/>
          <w:kern w:val="0"/>
          <w:szCs w:val="21"/>
        </w:rPr>
        <w:t>/</w:t>
      </w:r>
      <w:r>
        <w:rPr>
          <w:rFonts w:ascii="宋体" w:hAnsi="宋体" w:eastAsia="宋体" w:cs="宋体"/>
          <w:kern w:val="0"/>
          <w:szCs w:val="21"/>
        </w:rPr>
        <w:t>京城狱讼填委</w:t>
      </w:r>
      <w:r>
        <w:rPr>
          <w:rFonts w:ascii="Times New Roman" w:hAnsi="Times New Roman" w:eastAsia="Times New Roman" w:cs="Times New Roman"/>
          <w:kern w:val="0"/>
          <w:szCs w:val="21"/>
        </w:rPr>
        <w:t>/</w:t>
      </w:r>
      <w:r>
        <w:rPr>
          <w:rFonts w:ascii="宋体" w:hAnsi="宋体" w:eastAsia="宋体" w:cs="宋体"/>
          <w:kern w:val="0"/>
          <w:szCs w:val="21"/>
        </w:rPr>
        <w:t>人望处决</w:t>
      </w:r>
      <w:r>
        <w:rPr>
          <w:rFonts w:ascii="Times New Roman" w:hAnsi="Times New Roman" w:eastAsia="Times New Roman" w:cs="Times New Roman"/>
          <w:kern w:val="0"/>
          <w:szCs w:val="21"/>
        </w:rPr>
        <w:t>/</w:t>
      </w:r>
      <w:r>
        <w:rPr>
          <w:rFonts w:ascii="宋体" w:hAnsi="宋体" w:eastAsia="宋体" w:cs="宋体"/>
          <w:kern w:val="0"/>
          <w:szCs w:val="21"/>
        </w:rPr>
        <w:t>无一冤者</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D.</w:t>
      </w:r>
      <w:r>
        <w:rPr>
          <w:rFonts w:ascii="宋体" w:hAnsi="宋体" w:eastAsia="宋体" w:cs="宋体"/>
          <w:kern w:val="0"/>
          <w:szCs w:val="21"/>
        </w:rPr>
        <w:t>人望治不扰</w:t>
      </w:r>
      <w:r>
        <w:rPr>
          <w:rFonts w:ascii="Times New Roman" w:hAnsi="Times New Roman" w:eastAsia="Times New Roman" w:cs="Times New Roman"/>
          <w:kern w:val="0"/>
          <w:szCs w:val="21"/>
        </w:rPr>
        <w:t>/</w:t>
      </w:r>
      <w:r>
        <w:rPr>
          <w:rFonts w:ascii="宋体" w:hAnsi="宋体" w:eastAsia="宋体" w:cs="宋体"/>
          <w:kern w:val="0"/>
          <w:szCs w:val="21"/>
        </w:rPr>
        <w:t>吏民畏爱</w:t>
      </w:r>
      <w:r>
        <w:rPr>
          <w:rFonts w:ascii="Times New Roman" w:hAnsi="Times New Roman" w:eastAsia="Times New Roman" w:cs="Times New Roman"/>
          <w:kern w:val="0"/>
          <w:szCs w:val="21"/>
        </w:rPr>
        <w:t>/</w:t>
      </w:r>
      <w:r>
        <w:rPr>
          <w:rFonts w:ascii="宋体" w:hAnsi="宋体" w:eastAsia="宋体" w:cs="宋体"/>
          <w:kern w:val="0"/>
          <w:szCs w:val="21"/>
        </w:rPr>
        <w:t>近臣有聘宋还者</w:t>
      </w:r>
      <w:r>
        <w:rPr>
          <w:rFonts w:ascii="Times New Roman" w:hAnsi="Times New Roman" w:eastAsia="Times New Roman" w:cs="Times New Roman"/>
          <w:kern w:val="0"/>
          <w:szCs w:val="21"/>
        </w:rPr>
        <w:t>/</w:t>
      </w:r>
      <w:r>
        <w:rPr>
          <w:rFonts w:ascii="宋体" w:hAnsi="宋体" w:eastAsia="宋体" w:cs="宋体"/>
          <w:kern w:val="0"/>
          <w:szCs w:val="21"/>
        </w:rPr>
        <w:t>帝问以外事</w:t>
      </w:r>
      <w:r>
        <w:rPr>
          <w:rFonts w:ascii="Times New Roman" w:hAnsi="Times New Roman" w:eastAsia="Times New Roman" w:cs="Times New Roman"/>
          <w:kern w:val="0"/>
          <w:szCs w:val="21"/>
        </w:rPr>
        <w:t>/</w:t>
      </w:r>
      <w:r>
        <w:rPr>
          <w:rFonts w:ascii="宋体" w:hAnsi="宋体" w:eastAsia="宋体" w:cs="宋体"/>
          <w:kern w:val="0"/>
          <w:szCs w:val="21"/>
        </w:rPr>
        <w:t>多荐之</w:t>
      </w:r>
      <w:r>
        <w:rPr>
          <w:rFonts w:ascii="Times New Roman" w:hAnsi="Times New Roman" w:eastAsia="Times New Roman" w:cs="Times New Roman"/>
          <w:kern w:val="0"/>
          <w:szCs w:val="21"/>
        </w:rPr>
        <w:t>/</w:t>
      </w:r>
      <w:r>
        <w:rPr>
          <w:rFonts w:ascii="宋体" w:hAnsi="宋体" w:eastAsia="宋体" w:cs="宋体"/>
          <w:kern w:val="0"/>
          <w:szCs w:val="21"/>
        </w:rPr>
        <w:t>迁警巡使京城</w:t>
      </w:r>
      <w:r>
        <w:rPr>
          <w:rFonts w:ascii="Times New Roman" w:hAnsi="Times New Roman" w:eastAsia="Times New Roman" w:cs="Times New Roman"/>
          <w:kern w:val="0"/>
          <w:szCs w:val="21"/>
        </w:rPr>
        <w:t>/</w:t>
      </w:r>
      <w:r>
        <w:rPr>
          <w:rFonts w:ascii="宋体" w:hAnsi="宋体" w:eastAsia="宋体" w:cs="宋体"/>
          <w:kern w:val="0"/>
          <w:szCs w:val="21"/>
        </w:rPr>
        <w:t>狱讼填委</w:t>
      </w:r>
      <w:r>
        <w:rPr>
          <w:rFonts w:ascii="Times New Roman" w:hAnsi="Times New Roman" w:eastAsia="Times New Roman" w:cs="Times New Roman"/>
          <w:kern w:val="0"/>
          <w:szCs w:val="21"/>
        </w:rPr>
        <w:t>/</w:t>
      </w:r>
      <w:r>
        <w:rPr>
          <w:rFonts w:ascii="宋体" w:hAnsi="宋体" w:eastAsia="宋体" w:cs="宋体"/>
          <w:kern w:val="0"/>
          <w:szCs w:val="21"/>
        </w:rPr>
        <w:t>人望处决</w:t>
      </w:r>
      <w:r>
        <w:rPr>
          <w:rFonts w:ascii="Times New Roman" w:hAnsi="Times New Roman" w:eastAsia="Times New Roman" w:cs="Times New Roman"/>
          <w:kern w:val="0"/>
          <w:szCs w:val="21"/>
        </w:rPr>
        <w:t>/</w:t>
      </w:r>
      <w:r>
        <w:rPr>
          <w:rFonts w:ascii="宋体" w:hAnsi="宋体" w:eastAsia="宋体" w:cs="宋体"/>
          <w:kern w:val="0"/>
          <w:szCs w:val="21"/>
        </w:rPr>
        <w:t>无一冤者</w:t>
      </w:r>
      <w:r>
        <w:rPr>
          <w:rFonts w:ascii="Times New Roman" w:hAnsi="Times New Roman" w:eastAsia="Times New Roman" w:cs="Times New Roman"/>
          <w:kern w:val="0"/>
          <w:szCs w:val="21"/>
        </w:rPr>
        <w:t>/</w:t>
      </w:r>
    </w:p>
    <w:p>
      <w:pPr>
        <w:numPr>
          <w:ilvl w:val="0"/>
          <w:numId w:val="0"/>
        </w:numPr>
        <w:spacing w:before="0" w:after="0" w:line="360" w:lineRule="auto"/>
        <w:jc w:val="left"/>
        <w:textAlignment w:val="center"/>
      </w:pPr>
      <w:r>
        <w:rPr>
          <w:rFonts w:ascii="宋体" w:hAnsi="宋体" w:eastAsia="宋体" w:cs="宋体"/>
          <w:kern w:val="0"/>
          <w:szCs w:val="21"/>
        </w:rPr>
        <w:t>下列对文中加点词语相关内容的解说，不正确的一项是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进士，中国古代科举制度中，通过最后一级中央政府朝廷考试者，称为进士。是古代科举殿试及第者之称。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黥，古代一种刑法，用刀刺刻犯人的面额，再涂上墨，也叫“墨刑”。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拜，授予官职，一般用于升任高官。表授予官职的词语还有“征”“辟”“除”“擢”等。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驿递，是旧时供传递公文的人中途休息、换马的地方。</w:t>
      </w:r>
    </w:p>
    <w:p>
      <w:pPr>
        <w:numPr>
          <w:ilvl w:val="0"/>
          <w:numId w:val="0"/>
        </w:numPr>
        <w:spacing w:before="0" w:after="0" w:line="360" w:lineRule="auto"/>
        <w:jc w:val="left"/>
        <w:textAlignment w:val="center"/>
      </w:pPr>
      <w:r>
        <w:rPr>
          <w:rFonts w:ascii="宋体" w:hAnsi="宋体" w:eastAsia="宋体" w:cs="宋体"/>
          <w:kern w:val="0"/>
          <w:szCs w:val="21"/>
        </w:rPr>
        <w:t>下列对原文相关内容的分析与概括，不正确的一项是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马人望认为松山民众负担的运送官炭的劳役太重，要求改由各县平均分担。他虽遭关押、审讯，但仍不肯屈服，最终说服了上司。他为官不扰民，了解他的官员大多向皇帝举荐他。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马人望率兵追捕劫掠上京的大盗时负伤，简单治疗后奋勇追击，夺回了被劫掠的人和财物，将盗贼全部抓获。对凶狠残暴的官吏，他暗中查清他们的劣迹，将其刑惩发配。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燕京地区钱粮出纳弊端严重，马人望建立账目，严加管理，使得奸人黠吏无法营私舞弊。为避免助长赋税繁重的弊端，马人望检验户口时对百姓的资产只登记了十分之六七。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马人望为官正直、谨慎。他注重节操，从不巴结奉承以求晋升。他认为得到朝廷重用，就会遭到别人更加激烈的对抗、更加严酷的排挤，因此，得之勿喜，失之勿忧。</w:t>
      </w:r>
    </w:p>
    <w:p>
      <w:pPr>
        <w:numPr>
          <w:ilvl w:val="0"/>
          <w:numId w:val="0"/>
        </w:numPr>
        <w:spacing w:before="0" w:after="0" w:line="360" w:lineRule="auto"/>
        <w:jc w:val="left"/>
        <w:textAlignment w:val="center"/>
      </w:pPr>
      <w:r>
        <w:rPr>
          <w:rFonts w:ascii="宋体" w:hAnsi="宋体" w:eastAsia="宋体" w:cs="宋体"/>
          <w:kern w:val="0"/>
          <w:szCs w:val="21"/>
        </w:rPr>
        <w:t>把文中画横线的句子翻译成现代汉语。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①右臂中矢，炷以艾，力疾驰逐，贼弃所掠而遁。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②奸人黠吏莫得轩轾，乃以年老扬言道路。朝论不察，改南院宣徽使，以示优老。</w:t>
      </w:r>
    </w:p>
    <w:p>
      <w:pPr>
        <w:numPr>
          <w:ilvl w:val="0"/>
          <w:numId w:val="0"/>
        </w:numPr>
        <w:spacing w:before="0" w:after="0" w:line="360" w:lineRule="auto"/>
        <w:jc w:val="left"/>
        <w:textAlignment w:val="center"/>
      </w:pPr>
      <w:r>
        <w:rPr>
          <w:rFonts w:ascii="宋体" w:hAnsi="宋体" w:eastAsia="宋体" w:cs="宋体"/>
          <w:kern w:val="0"/>
          <w:szCs w:val="21"/>
        </w:rPr>
        <w:t>文中多处史实体现了马人望施政“以民为本”的原则，请用自己的话概括。</w:t>
      </w:r>
    </w:p>
    <w:p>
      <w:pPr>
        <w:numPr>
          <w:ilvl w:val="0"/>
          <w:numId w:val="0"/>
        </w:numPr>
        <w:spacing w:before="0" w:after="0" w:line="360" w:lineRule="auto"/>
        <w:ind w:left="0"/>
        <w:jc w:val="left"/>
        <w:textAlignment w:val="center"/>
      </w:pPr>
      <w:r>
        <w:rPr>
          <w:rFonts w:ascii="黑体" w:hAnsi="黑体" w:eastAsia="黑体" w:cs="黑体"/>
          <w:b w:val="0"/>
          <w:sz w:val="21"/>
        </w:rPr>
        <w:t>三、诗歌鉴赏（本大题共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10.0</w:t>
      </w:r>
      <w:r>
        <w:rPr>
          <w:rFonts w:ascii="黑体" w:hAnsi="黑体" w:eastAsia="黑体" w:cs="黑体"/>
          <w:b w:val="0"/>
          <w:sz w:val="21"/>
        </w:rPr>
        <w:t>分）</w:t>
      </w:r>
    </w:p>
    <w:p>
      <w:pPr>
        <w:numPr>
          <w:ilvl w:val="0"/>
          <w:numId w:val="1"/>
        </w:numPr>
        <w:spacing w:before="0" w:after="0" w:line="360" w:lineRule="auto"/>
        <w:jc w:val="left"/>
        <w:textAlignment w:val="center"/>
      </w:pPr>
      <w:bookmarkStart w:id="3" w:name="topic 042ac505-94e3-4925-967b-2df0d844c8"/>
      <w:r>
        <w:rPr>
          <w:rFonts w:ascii="宋体" w:hAnsi="宋体" w:eastAsia="宋体" w:cs="宋体"/>
          <w:kern w:val="0"/>
          <w:szCs w:val="21"/>
        </w:rPr>
        <w:t>古代诗歌阅读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阅读下面这首宋词，完成下列各题。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小重山</w:t>
      </w:r>
      <w:r>
        <w:rPr>
          <w:rFonts w:ascii="宋体" w:hAnsi="宋体" w:eastAsia="宋体" w:cs="宋体"/>
          <w:kern w:val="0"/>
          <w:szCs w:val="21"/>
        </w:rPr>
        <w:br w:type="textWrapping"/>
      </w:r>
      <w:r>
        <w:rPr>
          <w:rFonts w:ascii="宋体" w:hAnsi="宋体" w:eastAsia="宋体" w:cs="宋体"/>
          <w:kern w:val="0"/>
          <w:szCs w:val="21"/>
        </w:rPr>
        <w:t>吴淑姬</w:t>
      </w:r>
      <w:r>
        <w:rPr>
          <w:rFonts w:ascii="宋体" w:hAnsi="宋体" w:eastAsia="宋体" w:cs="宋体"/>
          <w:kern w:val="0"/>
          <w:szCs w:val="21"/>
          <w:vertAlign w:val="superscript"/>
        </w:rPr>
        <w:t>①</w:t>
      </w:r>
      <w:r>
        <w:rPr>
          <w:rFonts w:ascii="宋体" w:hAnsi="宋体" w:eastAsia="宋体" w:cs="宋体"/>
          <w:kern w:val="0"/>
          <w:szCs w:val="21"/>
        </w:rPr>
        <w:t>谢了荼蘼</w:t>
      </w:r>
      <w:r>
        <w:rPr>
          <w:rFonts w:ascii="宋体" w:hAnsi="宋体" w:eastAsia="宋体" w:cs="宋体"/>
          <w:kern w:val="0"/>
          <w:szCs w:val="21"/>
          <w:vertAlign w:val="superscript"/>
        </w:rPr>
        <w:t>②</w:t>
      </w:r>
      <w:r>
        <w:rPr>
          <w:rFonts w:ascii="宋体" w:hAnsi="宋体" w:eastAsia="宋体" w:cs="宋体"/>
          <w:kern w:val="0"/>
          <w:szCs w:val="21"/>
        </w:rPr>
        <w:t>春事休。无多花片子，缀枝头。庭槐影碎被风揉。莺虽老，声尚带娇羞。独自倚妆楼。一川烟草浪，衬云浮。不如归去下帘钩。心儿小，难着许多愁。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【注】①吴淑姬：北宋湖州人，生卒年均不详，约宋孝宗淳熙十二年前后在世。父为秀才。家贫，貌美，慧而能诗词。②荼蘼（</w:t>
      </w:r>
      <w:r>
        <w:rPr>
          <w:rFonts w:ascii="Times New Roman" w:hAnsi="Times New Roman" w:eastAsia="Times New Roman" w:cs="Times New Roman"/>
          <w:kern w:val="0"/>
          <w:szCs w:val="21"/>
        </w:rPr>
        <w:t>tú mí</w:t>
      </w:r>
      <w:r>
        <w:rPr>
          <w:rFonts w:ascii="宋体" w:hAnsi="宋体" w:eastAsia="宋体" w:cs="宋体"/>
          <w:kern w:val="0"/>
          <w:szCs w:val="21"/>
        </w:rPr>
        <w:t>）一种花，白色，有香气，春季结束的时候开放；荼蘼过后，无花开放，因此人们常常认为荼蘼花开是一年花季的终结。</w:t>
      </w:r>
      <w:bookmarkEnd w:id="3"/>
    </w:p>
    <w:p>
      <w:pPr>
        <w:numPr>
          <w:ilvl w:val="0"/>
          <w:numId w:val="0"/>
        </w:numPr>
        <w:spacing w:before="0" w:after="0" w:line="360" w:lineRule="auto"/>
        <w:jc w:val="left"/>
        <w:textAlignment w:val="center"/>
      </w:pPr>
      <w:r>
        <w:rPr>
          <w:rFonts w:ascii="宋体" w:hAnsi="宋体" w:eastAsia="宋体" w:cs="宋体"/>
          <w:kern w:val="0"/>
          <w:szCs w:val="21"/>
        </w:rPr>
        <w:t>下列对这首宋词的内容和技巧的赏析，不正确的一项是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．风揉碎槐影，令读者产生丰富的联想，女子的芳心仿佛也被揉碎；“莺虽老”，而“声尚带娇羞”，运用拟人手法，生动形象，富于情味。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．“独自倚妆楼”承上启下：上片写女子触景生情，情苦而不忍睹；既不忍睹，遂回妆楼；既回妆楼，更愁情难耐；既愁情难耐，则倚楼凝望。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．“一川烟草浪，衬云浮”，写出在浮动的白云映衬下，河岸长满烟草，大河涌动波浪的场景，运用比喻，以动写静，表现了女子深重的愁情</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．“愁”字画龙点睛，使通篇有了精神。而“一川烟草浪”所表现的愁情，与“心儿小”形成强烈对比，突出了女子内心难以忍耐的痛苦。</w:t>
      </w:r>
    </w:p>
    <w:p>
      <w:pPr>
        <w:numPr>
          <w:ilvl w:val="0"/>
          <w:numId w:val="0"/>
        </w:numPr>
        <w:spacing w:before="0" w:after="0" w:line="360" w:lineRule="auto"/>
        <w:jc w:val="left"/>
        <w:textAlignment w:val="center"/>
      </w:pPr>
      <w:r>
        <w:rPr>
          <w:rFonts w:ascii="宋体" w:hAnsi="宋体" w:eastAsia="宋体" w:cs="宋体"/>
          <w:kern w:val="0"/>
          <w:szCs w:val="21"/>
        </w:rPr>
        <w:t>本词结尾说“心儿小，难着许多愁”，抒情主人公“愁”的缘由是什么？请结合全词简要分析。</w:t>
      </w:r>
    </w:p>
    <w:p>
      <w:pPr>
        <w:numPr>
          <w:ilvl w:val="0"/>
          <w:numId w:val="0"/>
        </w:numPr>
        <w:spacing w:before="0" w:after="0" w:line="360" w:lineRule="auto"/>
        <w:ind w:left="0"/>
        <w:jc w:val="left"/>
        <w:textAlignment w:val="center"/>
      </w:pPr>
      <w:r>
        <w:rPr>
          <w:rFonts w:ascii="黑体" w:hAnsi="黑体" w:eastAsia="黑体" w:cs="黑体"/>
          <w:b w:val="0"/>
          <w:sz w:val="21"/>
        </w:rPr>
        <w:t>四、默写（本大题共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8.0</w:t>
      </w:r>
      <w:r>
        <w:rPr>
          <w:rFonts w:ascii="黑体" w:hAnsi="黑体" w:eastAsia="黑体" w:cs="黑体"/>
          <w:b w:val="0"/>
          <w:sz w:val="21"/>
        </w:rPr>
        <w:t>分）</w:t>
      </w:r>
    </w:p>
    <w:p>
      <w:pPr>
        <w:numPr>
          <w:ilvl w:val="0"/>
          <w:numId w:val="1"/>
        </w:numPr>
        <w:spacing w:before="0" w:after="0" w:line="360" w:lineRule="auto"/>
        <w:jc w:val="left"/>
        <w:textAlignment w:val="center"/>
      </w:pPr>
      <w:bookmarkStart w:id="4" w:name="topic a7599bcd-fbf4-404c-91bb-bae02b367e"/>
      <w:r>
        <w:rPr>
          <w:rFonts w:ascii="宋体" w:hAnsi="宋体" w:eastAsia="宋体" w:cs="宋体"/>
          <w:kern w:val="0"/>
          <w:szCs w:val="21"/>
        </w:rPr>
        <w:t>补写出下列句子中的空缺分。</w:t>
      </w:r>
      <w:bookmarkEnd w:id="4"/>
    </w:p>
    <w:p>
      <w:pPr>
        <w:numPr>
          <w:ilvl w:val="0"/>
          <w:numId w:val="0"/>
        </w:numPr>
        <w:spacing w:before="0" w:after="0" w:line="360" w:lineRule="auto"/>
        <w:jc w:val="left"/>
        <w:textAlignment w:val="center"/>
      </w:pPr>
      <w:r>
        <w:rPr>
          <w:rFonts w:ascii="宋体" w:hAnsi="宋体" w:eastAsia="宋体" w:cs="宋体"/>
          <w:kern w:val="0"/>
          <w:szCs w:val="21"/>
        </w:rPr>
        <w:t>《春江花月夜》写出江水、天空成一色，没有些微灰尘，只有明亮的一轮孤月高悬空中的句子是：“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w:t>
      </w:r>
    </w:p>
    <w:p>
      <w:pPr>
        <w:numPr>
          <w:ilvl w:val="0"/>
          <w:numId w:val="0"/>
        </w:numPr>
        <w:spacing w:before="0" w:after="0" w:line="360" w:lineRule="auto"/>
        <w:jc w:val="left"/>
        <w:textAlignment w:val="center"/>
      </w:pPr>
      <w:r>
        <w:rPr>
          <w:rFonts w:ascii="宋体" w:hAnsi="宋体" w:eastAsia="宋体" w:cs="宋体"/>
          <w:kern w:val="0"/>
          <w:szCs w:val="21"/>
        </w:rPr>
        <w:t>陆游的七律《临安春雨初霁》中有“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。”的诗句，体现了作者对茶和书法美的欣赏。</w:t>
      </w:r>
    </w:p>
    <w:p>
      <w:pPr>
        <w:numPr>
          <w:ilvl w:val="0"/>
          <w:numId w:val="0"/>
        </w:numPr>
        <w:spacing w:before="0" w:after="0" w:line="360" w:lineRule="auto"/>
        <w:jc w:val="left"/>
        <w:textAlignment w:val="center"/>
      </w:pPr>
      <w:r>
        <w:rPr>
          <w:rFonts w:ascii="宋体" w:hAnsi="宋体" w:eastAsia="宋体" w:cs="宋体"/>
          <w:kern w:val="0"/>
          <w:szCs w:val="21"/>
        </w:rPr>
        <w:t>辛弃疾《青玉案•元夕》中“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。”两句，写众女子打扮得花枝招展，欢声笑语地参加元宵盛会，为下文写“那人”作反衬。</w:t>
      </w:r>
    </w:p>
    <w:p>
      <w:pPr>
        <w:numPr>
          <w:ilvl w:val="0"/>
          <w:numId w:val="0"/>
        </w:numPr>
        <w:spacing w:before="0" w:after="0" w:line="360" w:lineRule="auto"/>
        <w:ind w:left="0"/>
        <w:jc w:val="left"/>
        <w:textAlignment w:val="center"/>
      </w:pPr>
      <w:r>
        <w:rPr>
          <w:rFonts w:ascii="黑体" w:hAnsi="黑体" w:eastAsia="黑体" w:cs="黑体"/>
          <w:b w:val="0"/>
          <w:sz w:val="21"/>
        </w:rPr>
        <w:t>五、作文（本大题共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60.0</w:t>
      </w:r>
      <w:r>
        <w:rPr>
          <w:rFonts w:ascii="黑体" w:hAnsi="黑体" w:eastAsia="黑体" w:cs="黑体"/>
          <w:b w:val="0"/>
          <w:sz w:val="21"/>
        </w:rPr>
        <w:t>分）</w:t>
      </w:r>
    </w:p>
    <w:p>
      <w:pPr>
        <w:numPr>
          <w:ilvl w:val="0"/>
          <w:numId w:val="1"/>
        </w:numPr>
        <w:spacing w:before="0" w:after="0" w:line="360" w:lineRule="auto"/>
        <w:jc w:val="left"/>
        <w:textAlignment w:val="center"/>
      </w:pPr>
      <w:bookmarkStart w:id="5" w:name="topic 25e351cc-b590-4051-902d-fe30303a0c"/>
      <w:r>
        <w:rPr>
          <w:rFonts w:ascii="宋体" w:hAnsi="宋体" w:eastAsia="宋体" w:cs="宋体"/>
          <w:kern w:val="0"/>
          <w:szCs w:val="21"/>
        </w:rPr>
        <w:t>阅读下面的材料，根据要求写作。</w:t>
      </w:r>
      <w:r>
        <w:rPr>
          <w:rFonts w:ascii="宋体" w:hAnsi="宋体" w:eastAsia="宋体" w:cs="宋体"/>
          <w:kern w:val="0"/>
          <w:szCs w:val="21"/>
        </w:rPr>
        <w:br w:type="textWrapping"/>
      </w:r>
      <w:r>
        <w:rPr>
          <w:rFonts w:ascii="宋体" w:hAnsi="宋体" w:eastAsia="宋体" w:cs="宋体"/>
          <w:kern w:val="0"/>
          <w:szCs w:val="21"/>
        </w:rPr>
        <w:t>在餐馆吃饭，客人点了两个菜，服务员上了三个菜。客人要求退菜，但怎么说服务员都不退。客人实在烦了，一拍桌子，说：“你把你们经理叫来！”话音刚落，服务员“哇”地哭了，说：“如果你不要这菜，我就得赔，我哪儿赔得起啊！”客人赶紧给姑娘递餐巾纸，说：“算我什么都没说，你赶紧走，别哭了，我吃。”</w:t>
      </w:r>
      <w:r>
        <w:rPr>
          <w:rFonts w:ascii="宋体" w:hAnsi="宋体" w:eastAsia="宋体" w:cs="宋体"/>
          <w:kern w:val="0"/>
          <w:szCs w:val="21"/>
        </w:rPr>
        <w:br w:type="textWrapping"/>
      </w:r>
      <w:r>
        <w:rPr>
          <w:rFonts w:ascii="宋体" w:hAnsi="宋体" w:eastAsia="宋体" w:cs="宋体"/>
          <w:kern w:val="0"/>
          <w:szCs w:val="21"/>
        </w:rPr>
        <w:t>原本的真相只有一个，一旦进入故事环节，就开始变得脆弱。它可以变成一个霸道的商家蛮不讲理，强占消费者的便宜的故事。打工妹一哭之后，马上可以变成另外一个版本：花钱任性的土豪，在餐厅发飙欺负打工妹。</w:t>
      </w:r>
      <w:r>
        <w:rPr>
          <w:rFonts w:ascii="宋体" w:hAnsi="宋体" w:eastAsia="宋体" w:cs="宋体"/>
          <w:kern w:val="0"/>
          <w:szCs w:val="21"/>
        </w:rPr>
        <w:br w:type="textWrapping"/>
      </w:r>
      <w:r>
        <w:rPr>
          <w:rFonts w:ascii="宋体" w:hAnsi="宋体" w:eastAsia="宋体" w:cs="宋体"/>
          <w:kern w:val="0"/>
          <w:szCs w:val="21"/>
        </w:rPr>
        <w:t>读了这个材料，你有怎样的思考和联想？请就此写一篇议论文。</w:t>
      </w:r>
      <w:r>
        <w:rPr>
          <w:rFonts w:ascii="宋体" w:hAnsi="宋体" w:eastAsia="宋体" w:cs="宋体"/>
          <w:kern w:val="0"/>
          <w:szCs w:val="21"/>
        </w:rPr>
        <w:br w:type="textWrapping"/>
      </w:r>
      <w:r>
        <w:rPr>
          <w:rFonts w:ascii="宋体" w:hAnsi="宋体" w:eastAsia="宋体" w:cs="宋体"/>
          <w:kern w:val="0"/>
          <w:szCs w:val="21"/>
        </w:rPr>
        <w:t>要求：①自拟标题，自选角度，确定立意；②不要套作，不得抄袭；③不得泄露个人信息；④不少于</w:t>
      </w:r>
      <w:r>
        <w:rPr>
          <w:rFonts w:ascii="Times New Roman" w:hAnsi="Times New Roman" w:eastAsia="Times New Roman" w:cs="Times New Roman"/>
          <w:kern w:val="0"/>
          <w:szCs w:val="21"/>
        </w:rPr>
        <w:t xml:space="preserve"> 800</w:t>
      </w:r>
      <w:r>
        <w:rPr>
          <w:rFonts w:ascii="宋体" w:hAnsi="宋体" w:eastAsia="宋体" w:cs="宋体"/>
          <w:kern w:val="0"/>
          <w:szCs w:val="21"/>
        </w:rPr>
        <w:t>字。</w:t>
      </w:r>
      <w:bookmarkEnd w:id="5"/>
    </w:p>
    <w:p>
      <w:pPr>
        <w:numPr>
          <w:ilvl w:val="0"/>
          <w:numId w:val="0"/>
        </w:numPr>
        <w:spacing w:before="0" w:after="0" w:line="360" w:lineRule="auto"/>
        <w:ind w:left="0"/>
        <w:jc w:val="left"/>
        <w:textAlignment w:val="center"/>
      </w:pPr>
      <w:r>
        <w:rPr>
          <w:rFonts w:ascii="黑体" w:hAnsi="黑体" w:eastAsia="黑体" w:cs="黑体"/>
          <w:b w:val="0"/>
          <w:sz w:val="21"/>
        </w:rPr>
        <w:t>六、其他（本大题共</w:t>
      </w:r>
      <w:r>
        <w:rPr>
          <w:rFonts w:ascii="Times New Roman" w:hAnsi="Times New Roman" w:eastAsia="Times New Roman" w:cs="Times New Roman"/>
          <w:b/>
          <w:sz w:val="21"/>
        </w:rPr>
        <w:t>2</w:t>
      </w:r>
      <w:r>
        <w:rPr>
          <w:rFonts w:ascii="黑体" w:hAnsi="黑体" w:eastAsia="黑体" w:cs="黑体"/>
          <w:b w:val="0"/>
          <w:sz w:val="21"/>
        </w:rPr>
        <w:t>小题，共</w:t>
      </w:r>
      <w:r>
        <w:rPr>
          <w:rFonts w:ascii="Times New Roman" w:hAnsi="Times New Roman" w:eastAsia="Times New Roman" w:cs="Times New Roman"/>
          <w:b/>
          <w:sz w:val="21"/>
        </w:rPr>
        <w:t>10.0</w:t>
      </w:r>
      <w:r>
        <w:rPr>
          <w:rFonts w:ascii="黑体" w:hAnsi="黑体" w:eastAsia="黑体" w:cs="黑体"/>
          <w:b w:val="0"/>
          <w:sz w:val="21"/>
        </w:rPr>
        <w:t>分）</w:t>
      </w:r>
    </w:p>
    <w:p>
      <w:pPr>
        <w:numPr>
          <w:ilvl w:val="0"/>
          <w:numId w:val="1"/>
        </w:numPr>
        <w:spacing w:before="0" w:after="0" w:line="360" w:lineRule="auto"/>
        <w:jc w:val="left"/>
        <w:textAlignment w:val="center"/>
      </w:pPr>
      <w:bookmarkStart w:id="6" w:name="topic 3631570b-5641-42c9-8224-a63f81fbc2"/>
      <w:r>
        <w:rPr>
          <w:rFonts w:ascii="宋体" w:hAnsi="宋体" w:eastAsia="宋体" w:cs="宋体"/>
          <w:kern w:val="0"/>
          <w:szCs w:val="21"/>
        </w:rPr>
        <w:t>阅读下面的文字，完成下列各题。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据国内各高校公布的图书馆借阅数据显示，《解忧杂货店》《盗墓笔记》《三体》等流行读物最使大学生青睐。除此之外，借阅率较高的图书都是各专业的必读书。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当然，造成这种现象的一个原因是国内高校没有普遍设立必修的文学人文公共课。在没有学分压力的情况下，学生自然倾向于阅读娱乐化的书。对于许多大学生而言，阅读不过是</w:t>
      </w:r>
      <w:r>
        <w:rPr>
          <w:rFonts w:ascii="Times New Roman" w:hAnsi="Times New Roman" w:eastAsia="Times New Roman" w:cs="Times New Roman"/>
          <w:kern w:val="0"/>
          <w:sz w:val="24"/>
          <w:szCs w:val="24"/>
        </w:rPr>
        <w:t xml:space="preserve"> </w:t>
      </w:r>
      <w:r>
        <w:rPr>
          <w:rFonts w:ascii="宋体" w:hAnsi="宋体" w:eastAsia="宋体" w:cs="宋体"/>
          <w:kern w:val="0"/>
          <w:szCs w:val="21"/>
        </w:rPr>
        <w:t>枯燥的专业学习的一种方式。但是，在一生精力最为充沛、时间最为充裕、阅读条件最好的时候，把时间和精力全花在娱乐化的作品上，实在是枉费日月。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世间的书有两种：一时之书和永久之书。前者流行一时，</w:t>
      </w:r>
      <w:r>
        <w:rPr>
          <w:rFonts w:ascii="Times New Roman" w:hAnsi="Times New Roman" w:eastAsia="Times New Roman" w:cs="Times New Roman"/>
          <w:kern w:val="0"/>
          <w:sz w:val="24"/>
          <w:szCs w:val="24"/>
        </w:rPr>
        <w:t xml:space="preserve"> </w:t>
      </w:r>
      <w:r>
        <w:rPr>
          <w:rFonts w:ascii="宋体" w:hAnsi="宋体" w:eastAsia="宋体" w:cs="宋体"/>
          <w:kern w:val="0"/>
          <w:szCs w:val="21"/>
        </w:rPr>
        <w:t>，阅读体验也许很好，但不会令人反复阅读；而后者经历了岁月的洗礼和历史的严酷筛选，在时间长河的冲刷下日益绽放璀璨的光芒，不论何时读、读多少次都会给人以启迪和教益。时间有限，既然读书，（　　）。经典的特点就在于深刻的主题、高度的思辨和敏锐的洞见，反复阅读经典会令人思维敏锐、视野开阔、情操高尚，对人格的完善、志趣的培养的作用，是普通读物难以与之</w:t>
      </w:r>
      <w:r>
        <w:rPr>
          <w:rFonts w:ascii="Times New Roman" w:hAnsi="Times New Roman" w:eastAsia="Times New Roman" w:cs="Times New Roman"/>
          <w:kern w:val="0"/>
          <w:sz w:val="24"/>
          <w:szCs w:val="24"/>
        </w:rPr>
        <w:t xml:space="preserve"> </w:t>
      </w:r>
      <w:r>
        <w:rPr>
          <w:rFonts w:ascii="宋体" w:hAnsi="宋体" w:eastAsia="宋体" w:cs="宋体"/>
          <w:kern w:val="0"/>
          <w:szCs w:val="21"/>
        </w:rPr>
        <w:t>的。有人说：读书要把快与慢结合起来，流行读物要快读速读，否则见闻不广；经典著作要</w:t>
      </w:r>
      <w:r>
        <w:rPr>
          <w:rFonts w:ascii="Times New Roman" w:hAnsi="Times New Roman" w:eastAsia="Times New Roman" w:cs="Times New Roman"/>
          <w:kern w:val="0"/>
          <w:sz w:val="24"/>
          <w:szCs w:val="24"/>
        </w:rPr>
        <w:t xml:space="preserve"> </w:t>
      </w:r>
      <w:r>
        <w:rPr>
          <w:rFonts w:ascii="宋体" w:hAnsi="宋体" w:eastAsia="宋体" w:cs="宋体"/>
          <w:kern w:val="0"/>
          <w:szCs w:val="21"/>
        </w:rPr>
        <w:t>，最好能背诵，否则无根基。这是很符合阅读规律的见道之言。</w:t>
      </w:r>
      <w:bookmarkEnd w:id="6"/>
    </w:p>
    <w:p>
      <w:pPr>
        <w:numPr>
          <w:ilvl w:val="0"/>
          <w:numId w:val="0"/>
        </w:numPr>
        <w:spacing w:before="0" w:after="0" w:line="360" w:lineRule="auto"/>
        <w:jc w:val="left"/>
        <w:textAlignment w:val="center"/>
      </w:pPr>
      <w:r>
        <w:rPr>
          <w:rFonts w:ascii="宋体" w:hAnsi="宋体" w:eastAsia="宋体" w:cs="宋体"/>
          <w:kern w:val="0"/>
          <w:szCs w:val="21"/>
        </w:rPr>
        <w:t>依次填入文中横线上的成语，全都恰当的一项是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p>
    <w:tbl>
      <w:tblPr>
        <w:tblStyle w:val="15"/>
        <w:tblW w:w="4210"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30"/>
        <w:gridCol w:w="1200"/>
        <w:gridCol w:w="1200"/>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A.</w:t>
            </w:r>
            <w:r>
              <w:rPr>
                <w:rFonts w:ascii="宋体" w:hAnsi="宋体" w:eastAsia="宋体" w:cs="宋体"/>
                <w:b w:val="0"/>
                <w:bCs w:val="0"/>
                <w:i w:val="0"/>
                <w:iCs w:val="0"/>
                <w:smallCaps w:val="0"/>
                <w:color w:val="000000"/>
                <w:kern w:val="0"/>
                <w:szCs w:val="21"/>
              </w:rPr>
              <w:t>调节</w:t>
            </w:r>
          </w:p>
        </w:tc>
        <w:tc>
          <w:tcPr>
            <w:tcW w:w="12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转瞬即逝</w:t>
            </w:r>
          </w:p>
        </w:tc>
        <w:tc>
          <w:tcPr>
            <w:tcW w:w="12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比肩继踵</w:t>
            </w:r>
          </w:p>
        </w:tc>
        <w:tc>
          <w:tcPr>
            <w:tcW w:w="8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细嚼慢咽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B.</w:t>
            </w:r>
            <w:r>
              <w:rPr>
                <w:rFonts w:ascii="宋体" w:hAnsi="宋体" w:eastAsia="宋体" w:cs="宋体"/>
                <w:b w:val="0"/>
                <w:bCs w:val="0"/>
                <w:i w:val="0"/>
                <w:iCs w:val="0"/>
                <w:smallCaps w:val="0"/>
                <w:color w:val="000000"/>
                <w:kern w:val="0"/>
                <w:szCs w:val="21"/>
              </w:rPr>
              <w:t>调剂</w:t>
            </w:r>
          </w:p>
        </w:tc>
        <w:tc>
          <w:tcPr>
            <w:tcW w:w="12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转瞬即逝</w:t>
            </w:r>
          </w:p>
        </w:tc>
        <w:tc>
          <w:tcPr>
            <w:tcW w:w="12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比肩而立</w:t>
            </w:r>
          </w:p>
        </w:tc>
        <w:tc>
          <w:tcPr>
            <w:tcW w:w="8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细嚼慢咽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C.</w:t>
            </w:r>
            <w:r>
              <w:rPr>
                <w:rFonts w:ascii="宋体" w:hAnsi="宋体" w:eastAsia="宋体" w:cs="宋体"/>
                <w:b w:val="0"/>
                <w:bCs w:val="0"/>
                <w:i w:val="0"/>
                <w:iCs w:val="0"/>
                <w:smallCaps w:val="0"/>
                <w:color w:val="000000"/>
                <w:kern w:val="0"/>
                <w:szCs w:val="21"/>
              </w:rPr>
              <w:t>调节</w:t>
            </w:r>
          </w:p>
        </w:tc>
        <w:tc>
          <w:tcPr>
            <w:tcW w:w="12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白驹过隙</w:t>
            </w:r>
          </w:p>
        </w:tc>
        <w:tc>
          <w:tcPr>
            <w:tcW w:w="12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比肩而立</w:t>
            </w:r>
          </w:p>
        </w:tc>
        <w:tc>
          <w:tcPr>
            <w:tcW w:w="8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浅尝辄止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D.</w:t>
            </w:r>
            <w:r>
              <w:rPr>
                <w:rFonts w:ascii="宋体" w:hAnsi="宋体" w:eastAsia="宋体" w:cs="宋体"/>
                <w:b w:val="0"/>
                <w:bCs w:val="0"/>
                <w:i w:val="0"/>
                <w:iCs w:val="0"/>
                <w:smallCaps w:val="0"/>
                <w:color w:val="000000"/>
                <w:kern w:val="0"/>
                <w:szCs w:val="21"/>
              </w:rPr>
              <w:t>调剂</w:t>
            </w:r>
          </w:p>
        </w:tc>
        <w:tc>
          <w:tcPr>
            <w:tcW w:w="12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白驹过隙</w:t>
            </w:r>
          </w:p>
        </w:tc>
        <w:tc>
          <w:tcPr>
            <w:tcW w:w="12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比肩继踵</w:t>
            </w:r>
          </w:p>
        </w:tc>
        <w:tc>
          <w:tcPr>
            <w:tcW w:w="8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浅尝辄止</w:t>
            </w:r>
          </w:p>
        </w:tc>
      </w:tr>
    </w:tbl>
    <w:p>
      <w:pPr>
        <w:numPr>
          <w:ilvl w:val="0"/>
          <w:numId w:val="0"/>
        </w:numPr>
        <w:spacing w:before="0" w:after="0" w:line="360" w:lineRule="auto"/>
        <w:jc w:val="left"/>
        <w:textAlignment w:val="center"/>
      </w:pPr>
      <w:r>
        <w:rPr>
          <w:rFonts w:ascii="宋体" w:hAnsi="宋体" w:eastAsia="宋体" w:cs="宋体"/>
          <w:kern w:val="0"/>
          <w:szCs w:val="21"/>
        </w:rPr>
        <w:t>文中加线的句子有语病，下列修改最恰当的一项是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据国内各高校公布的图书馆借阅数据显示，《解忧杂货店》《盗墓笔记》《三体》等流行读物最让大学生青睐。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据国内各高校公布的图书馆借阅数据显示，《解忧杂货店》《盗墓笔记》《三体》等流行读物最受大学生青睐。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国内各高校公布的图书馆借阅数据显示，《解忧杂货店》《盗墓笔记》《三体》等流行读物最受大学生青睐。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据国内各高校公布的图书馆借阅数据，《解忧杂货店》《盗墓笔记》《三体》等流行读物使得大学生青睐。</w:t>
      </w:r>
    </w:p>
    <w:p>
      <w:pPr>
        <w:numPr>
          <w:ilvl w:val="0"/>
          <w:numId w:val="0"/>
        </w:numPr>
        <w:spacing w:before="0" w:after="0" w:line="360" w:lineRule="auto"/>
        <w:jc w:val="left"/>
        <w:textAlignment w:val="center"/>
      </w:pPr>
      <w:r>
        <w:rPr>
          <w:rFonts w:ascii="宋体" w:hAnsi="宋体" w:eastAsia="宋体" w:cs="宋体"/>
          <w:kern w:val="0"/>
          <w:szCs w:val="21"/>
        </w:rPr>
        <w:t>下列在文中括号内补写的语句，最恰当的一项是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就要读第一流的永久之书，用经典构筑自己的精神大厦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永久之书和一时之书就都要涉猎，使二者相得益彰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通过阅读永久之书这唯一的选择，用经典洗礼自身</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就要多读永久之书，享受理性和感性思想的灌溉</w:t>
      </w:r>
    </w:p>
    <w:p>
      <w:pPr>
        <w:numPr>
          <w:ilvl w:val="0"/>
          <w:numId w:val="1"/>
        </w:numPr>
        <w:spacing w:before="0" w:after="0" w:line="360" w:lineRule="auto"/>
        <w:jc w:val="left"/>
        <w:textAlignment w:val="center"/>
      </w:pPr>
      <w:bookmarkStart w:id="7" w:name="topic 4da9a9ec-b925-4e3d-aea7-a3114cac31"/>
      <w:r>
        <w:rPr>
          <w:rFonts w:ascii="宋体" w:hAnsi="宋体" w:eastAsia="宋体" w:cs="宋体"/>
          <w:kern w:val="0"/>
          <w:szCs w:val="21"/>
        </w:rPr>
        <w:t>语言积累与运用。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大家都知道，韩愈因反佛被皇帝贬谪，在半道上写下了“云横秦岭家何在，雪拥蓝关马不前”这样杰出的诗句。应该说，捍卫儒家“道统”的甲</w:t>
      </w:r>
      <w:r>
        <w:rPr>
          <w:rFonts w:ascii="Times New Roman" w:hAnsi="Times New Roman" w:eastAsia="Times New Roman" w:cs="Times New Roman"/>
          <w:kern w:val="0"/>
          <w:szCs w:val="21"/>
        </w:rPr>
        <w:t xml:space="preserve"> _______ </w:t>
      </w:r>
      <w:r>
        <w:rPr>
          <w:rFonts w:ascii="宋体" w:hAnsi="宋体" w:eastAsia="宋体" w:cs="宋体"/>
          <w:kern w:val="0"/>
          <w:szCs w:val="21"/>
        </w:rPr>
        <w:t>（心情</w:t>
      </w:r>
      <w:r>
        <w:rPr>
          <w:rFonts w:ascii="Times New Roman" w:hAnsi="Times New Roman" w:eastAsia="Times New Roman" w:cs="Times New Roman"/>
          <w:kern w:val="0"/>
          <w:szCs w:val="21"/>
        </w:rPr>
        <w:t>/</w:t>
      </w:r>
      <w:r>
        <w:rPr>
          <w:rFonts w:ascii="宋体" w:hAnsi="宋体" w:eastAsia="宋体" w:cs="宋体"/>
          <w:kern w:val="0"/>
          <w:szCs w:val="21"/>
        </w:rPr>
        <w:t>激情），使韩愈在这方面的论述带有明显的臆断式排他倾向。例如他对佛教传入前后的漫长历史的总体判断，以及他误以为佛教是在炫耀信奉者的长寿，或追求一种惩罚性的灵验等等，都是义气用事的草率之言。他不明白，他所排列的从尧到孟子的所谓“道统”是一种理论假设，而一个泱泱大国的广大民众却需要有自己的宗教信仰，这种宗教信仰在实际展开时，往往伴有特殊的非理性仪式。儒家学者再高明，也不应该以自己的思维逻辑来框范天下。尤其是对于他们很少有发言权的关于生命的终极意义和彼岸世界等课题，乙</w:t>
      </w:r>
      <w:r>
        <w:rPr>
          <w:rFonts w:ascii="Times New Roman" w:hAnsi="Times New Roman" w:eastAsia="Times New Roman" w:cs="Times New Roman"/>
          <w:kern w:val="0"/>
          <w:szCs w:val="21"/>
        </w:rPr>
        <w:t>_______</w:t>
      </w:r>
      <w:r>
        <w:rPr>
          <w:rFonts w:ascii="宋体" w:hAnsi="宋体" w:eastAsia="宋体" w:cs="宋体"/>
          <w:kern w:val="0"/>
          <w:szCs w:val="21"/>
        </w:rPr>
        <w:t>（更</w:t>
      </w:r>
      <w:r>
        <w:rPr>
          <w:rFonts w:ascii="Times New Roman" w:hAnsi="Times New Roman" w:eastAsia="Times New Roman" w:cs="Times New Roman"/>
          <w:kern w:val="0"/>
          <w:szCs w:val="21"/>
        </w:rPr>
        <w:t>/</w:t>
      </w:r>
      <w:r>
        <w:rPr>
          <w:rFonts w:ascii="宋体" w:hAnsi="宋体" w:eastAsia="宋体" w:cs="宋体"/>
          <w:kern w:val="0"/>
          <w:szCs w:val="21"/>
        </w:rPr>
        <w:t>但）不应该阻止别人去思考。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其实更多文人没有韩愈这么极端。正因为如此，我们看到，</w:t>
      </w:r>
      <w:r>
        <w:rPr>
          <w:rFonts w:ascii="Times New Roman" w:hAnsi="Times New Roman" w:eastAsia="Times New Roman" w:cs="Times New Roman"/>
          <w:kern w:val="0"/>
          <w:sz w:val="24"/>
          <w:szCs w:val="24"/>
        </w:rPr>
        <w:t xml:space="preserve"> </w:t>
      </w:r>
      <w:r>
        <w:rPr>
          <w:rFonts w:ascii="宋体" w:hAnsi="宋体" w:eastAsia="宋体" w:cs="宋体"/>
          <w:kern w:val="0"/>
          <w:szCs w:val="21"/>
          <w:u w:val="single"/>
        </w:rPr>
        <w:t>儒家式的温柔敦厚载道言志、道家式的逍遥自由直觉天籁、佛家式的拈花一笑妙悟真如，三种完全不同的审美境界出现在中华文化之中。</w:t>
      </w:r>
      <w:r>
        <w:rPr>
          <w:rFonts w:ascii="宋体" w:hAnsi="宋体" w:eastAsia="宋体" w:cs="宋体"/>
          <w:kern w:val="0"/>
          <w:szCs w:val="21"/>
        </w:rPr>
        <w:t>中国文化人最丙</w:t>
      </w:r>
      <w:r>
        <w:rPr>
          <w:rFonts w:ascii="Times New Roman" w:hAnsi="Times New Roman" w:eastAsia="Times New Roman" w:cs="Times New Roman"/>
          <w:kern w:val="0"/>
          <w:szCs w:val="21"/>
        </w:rPr>
        <w:t>_______</w:t>
      </w:r>
      <w:r>
        <w:rPr>
          <w:rFonts w:ascii="宋体" w:hAnsi="宋体" w:eastAsia="宋体" w:cs="宋体"/>
          <w:kern w:val="0"/>
          <w:szCs w:val="21"/>
        </w:rPr>
        <w:t>（熟习</w:t>
      </w:r>
      <w:r>
        <w:rPr>
          <w:rFonts w:ascii="Times New Roman" w:hAnsi="Times New Roman" w:eastAsia="Times New Roman" w:cs="Times New Roman"/>
          <w:kern w:val="0"/>
          <w:szCs w:val="21"/>
        </w:rPr>
        <w:t>/</w:t>
      </w:r>
      <w:r>
        <w:rPr>
          <w:rFonts w:ascii="宋体" w:hAnsi="宋体" w:eastAsia="宋体" w:cs="宋体"/>
          <w:kern w:val="0"/>
          <w:szCs w:val="21"/>
        </w:rPr>
        <w:t>熟悉）的是儒家式的，但如果从更高的精神层面和审美等级上来看，真正不可缺少的是道家式和佛家式的。</w:t>
      </w:r>
      <w:bookmarkEnd w:id="7"/>
    </w:p>
    <w:p>
      <w:pPr>
        <w:numPr>
          <w:ilvl w:val="0"/>
          <w:numId w:val="0"/>
        </w:numPr>
        <w:spacing w:before="0" w:after="0" w:line="360" w:lineRule="auto"/>
        <w:jc w:val="left"/>
        <w:textAlignment w:val="center"/>
      </w:pPr>
      <w:r>
        <w:rPr>
          <w:rFonts w:ascii="宋体" w:hAnsi="宋体" w:eastAsia="宋体" w:cs="宋体"/>
          <w:kern w:val="0"/>
          <w:szCs w:val="21"/>
        </w:rPr>
        <w:t>在文中甲乙丙处依次填入词语，恰当的一项是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p>
    <w:tbl>
      <w:tblPr>
        <w:tblStyle w:val="15"/>
        <w:tblW w:w="1735"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30"/>
        <w:gridCol w:w="345"/>
        <w:gridCol w:w="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A.</w:t>
            </w:r>
            <w:r>
              <w:rPr>
                <w:rFonts w:ascii="宋体" w:hAnsi="宋体" w:eastAsia="宋体" w:cs="宋体"/>
                <w:b w:val="0"/>
                <w:bCs w:val="0"/>
                <w:i w:val="0"/>
                <w:iCs w:val="0"/>
                <w:smallCaps w:val="0"/>
                <w:color w:val="000000"/>
                <w:kern w:val="0"/>
                <w:szCs w:val="21"/>
              </w:rPr>
              <w:t>心情</w:t>
            </w:r>
          </w:p>
        </w:tc>
        <w:tc>
          <w:tcPr>
            <w:tcW w:w="3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更</w:t>
            </w:r>
          </w:p>
        </w:tc>
        <w:tc>
          <w:tcPr>
            <w:tcW w:w="46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熟习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B.</w:t>
            </w:r>
            <w:r>
              <w:rPr>
                <w:rFonts w:ascii="宋体" w:hAnsi="宋体" w:eastAsia="宋体" w:cs="宋体"/>
                <w:b w:val="0"/>
                <w:bCs w:val="0"/>
                <w:i w:val="0"/>
                <w:iCs w:val="0"/>
                <w:smallCaps w:val="0"/>
                <w:color w:val="000000"/>
                <w:kern w:val="0"/>
                <w:szCs w:val="21"/>
              </w:rPr>
              <w:t>激情</w:t>
            </w:r>
          </w:p>
        </w:tc>
        <w:tc>
          <w:tcPr>
            <w:tcW w:w="3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更</w:t>
            </w:r>
          </w:p>
        </w:tc>
        <w:tc>
          <w:tcPr>
            <w:tcW w:w="46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C.</w:t>
            </w:r>
            <w:r>
              <w:rPr>
                <w:rFonts w:ascii="宋体" w:hAnsi="宋体" w:eastAsia="宋体" w:cs="宋体"/>
                <w:b w:val="0"/>
                <w:bCs w:val="0"/>
                <w:i w:val="0"/>
                <w:iCs w:val="0"/>
                <w:smallCaps w:val="0"/>
                <w:color w:val="000000"/>
                <w:kern w:val="0"/>
                <w:szCs w:val="21"/>
              </w:rPr>
              <w:t>心情</w:t>
            </w:r>
          </w:p>
        </w:tc>
        <w:tc>
          <w:tcPr>
            <w:tcW w:w="3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但</w:t>
            </w:r>
          </w:p>
        </w:tc>
        <w:tc>
          <w:tcPr>
            <w:tcW w:w="46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D.</w:t>
            </w:r>
            <w:r>
              <w:rPr>
                <w:rFonts w:ascii="宋体" w:hAnsi="宋体" w:eastAsia="宋体" w:cs="宋体"/>
                <w:b w:val="0"/>
                <w:bCs w:val="0"/>
                <w:i w:val="0"/>
                <w:iCs w:val="0"/>
                <w:smallCaps w:val="0"/>
                <w:color w:val="000000"/>
                <w:kern w:val="0"/>
                <w:szCs w:val="21"/>
              </w:rPr>
              <w:t>激情</w:t>
            </w:r>
          </w:p>
        </w:tc>
        <w:tc>
          <w:tcPr>
            <w:tcW w:w="3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但</w:t>
            </w:r>
          </w:p>
        </w:tc>
        <w:tc>
          <w:tcPr>
            <w:tcW w:w="46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熟习</w:t>
            </w:r>
          </w:p>
        </w:tc>
      </w:tr>
    </w:tbl>
    <w:p>
      <w:pPr>
        <w:numPr>
          <w:ilvl w:val="0"/>
          <w:numId w:val="0"/>
        </w:numPr>
        <w:spacing w:before="0" w:after="0" w:line="360" w:lineRule="auto"/>
        <w:jc w:val="left"/>
        <w:textAlignment w:val="center"/>
      </w:pPr>
      <w:r>
        <w:rPr>
          <w:rFonts w:ascii="宋体" w:hAnsi="宋体" w:eastAsia="宋体" w:cs="宋体"/>
          <w:kern w:val="0"/>
          <w:szCs w:val="21"/>
        </w:rPr>
        <w:t>将文中画线句子改成三个短句。</w:t>
      </w:r>
      <w:r>
        <w:br w:type="page"/>
      </w:r>
    </w:p>
    <w:p>
      <w:pPr>
        <w:numPr>
          <w:ilvl w:val="0"/>
          <w:numId w:val="0"/>
        </w:numPr>
        <w:spacing w:before="0" w:after="0" w:line="360" w:lineRule="auto"/>
        <w:jc w:val="center"/>
        <w:textAlignment w:val="center"/>
      </w:pPr>
      <w:r>
        <w:rPr>
          <w:rFonts w:ascii="宋体" w:hAnsi="宋体" w:eastAsia="宋体" w:cs="宋体"/>
          <w:b/>
          <w:sz w:val="32"/>
        </w:rPr>
        <w:t>答案和解析</w:t>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C</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A</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D</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4</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5</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其实这是一个‘无法’的社会”概括不全。结合“乡土社会可以说是个‘无法’的社会，假如我们把法律限于以国家权力所维持的规则，但是‘无法’并不影响这社会的秩序，因为乡土社会是‘礼治’的社会”可知，作者指明乡土社会是“无法”的社会、礼治的社会。</w:t>
      </w:r>
      <w:r>
        <w:rPr>
          <w:rFonts w:ascii="Times New Roman" w:hAnsi="Times New Roman" w:eastAsia="Times New Roman" w:cs="Times New Roman"/>
          <w:kern w:val="0"/>
          <w:szCs w:val="21"/>
        </w:rPr>
        <w:t>B.</w:t>
      </w:r>
      <w:r>
        <w:rPr>
          <w:rFonts w:ascii="宋体" w:hAnsi="宋体" w:eastAsia="宋体" w:cs="宋体"/>
          <w:kern w:val="0"/>
          <w:szCs w:val="21"/>
        </w:rPr>
        <w:t>“法靠国家权力来推行，且法可用来维持社会秩序”理解片面。礼和法都可以用来维持社会秩序。</w:t>
      </w:r>
      <w:r>
        <w:rPr>
          <w:rFonts w:ascii="Times New Roman" w:hAnsi="Times New Roman" w:eastAsia="Times New Roman" w:cs="Times New Roman"/>
          <w:kern w:val="0"/>
          <w:szCs w:val="21"/>
        </w:rPr>
        <w:t>D.</w:t>
      </w:r>
      <w:r>
        <w:rPr>
          <w:rFonts w:ascii="宋体" w:hAnsi="宋体" w:eastAsia="宋体" w:cs="宋体"/>
          <w:kern w:val="0"/>
          <w:szCs w:val="21"/>
        </w:rPr>
        <w:t>说法绝对。且“只有乡土社会能够满足传统可以有效地应付生活问题这一个前提”于文无据。原文是“礼治的可能必须以传统可以有效地应付生活问题为前提。乡土社会满足了这前提”，说明“乡土社会”只是其中的一个前提，并不能认为“只有乡土社会能够满足”这个前提。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曲解引用的作用。引用孔子的话旨在论证“孔子很重视服礼的主动性”。故选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礼在现代社会没有效力”表述太绝对。原文是“维持礼这种规范的是传统。传统是社会所累积的经验。文化本来就是传统，不论哪一个社会，绝不会没有传统的。衣食住行种种最基本的事务，我们并不要事事费心思，那是因为我们托祖宗之福，一一有着可以遵守的成法。但是在乡土社会中，传统的重要性比现代社会更甚”，作者认为任何社会都需要传统，需要“礼”，只不过“传统的重要性比现代社会更甚”。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前文说“礼并不是靠一个外在的权力来推行的，而是从教化中养成了个人的敬畏之感，使人服膺；人服礼是主动的。礼是可以为人所好的，所谓“富而好礼”。孔子很重视服礼的主动性，在下面一段话里说得很清楚”，可见“颜渊问仁”是为了证明上述观点。在论述类文本里引用故事，可以使表达更加充分，更加形象，更有说服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材料二前两段比较中国与西方家庭关系的不同之处，然后得出差序格局的特点，因此，答题区间在三四段。由“我们的格局（实际上就是差序格局）好像把一块石头丢在水面上所发生的一圈圈推出去的波纹。每个人都是他社会影响所推出去的圈子的中心”可知，差序格局是有中心的，每个人都是关系中的中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由“我们社会中最重要的亲属关系就是这种丢石头形成同心圆波纹的性质。亲属关系是根据生育和婚姻事实所发生的社会关系”可知，差序格局是由各种关系组成的，如亲属关系、社会关系等。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由“每个人在某一时间某一地点所动用的圈子是不一定相同的”“每一个网络有个‘己’作为中心，各个网络的中心都不同”可知，这种格局是动态变化的，是不断向外扩展的，各个网络的中心都不同。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宋体" w:hAnsi="宋体" w:eastAsia="宋体" w:cs="宋体"/>
          <w:kern w:val="0"/>
          <w:szCs w:val="21"/>
        </w:rPr>
        <w:t>答案：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 xml:space="preserve">C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 xml:space="preserve">A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 xml:space="preserve">D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）①进一步表明“人服礼是主动的”的观点；②使得表达更加充分，更加形象。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①差序格局是有中心的，每个人都是关系中的中心（或每一个网络有个“己”作为中心）。②差序格局是由各种关系组成的，如亲属关系、社会关系等。③这种格局是动态变化的，是不断向外扩展的，各个网络的中心都不同。</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）本题考查理解作者观点态度的能力。解答此类题目，首先要认真审题，明确题干的要求，然后浏览选项，到材料中圈出相关的内容，进行比对，做出判断。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考查对文本论证方法、思路和论据的分析能力。答题前先通读原文，整体理解把握文本的内容，明确文章的论述话题是什么，观点是什么，文章使用了哪些论据，运用了哪些论证方法，然后结合选项所分析的材料进行分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）本题考查理解和分析作者观点态度的能力。准确解读文本，筛选整合信息，理解和分析材料相关内容，做好选项和文章内容的比对，确认正确选项。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）本题考查分析引用论据作用的能力。解答时要结合相关要求，细致准确分析即可。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本题考查筛选和概括信息的能力。这类题目首先要速读题干，明确对象及要求，解答时要整体理解文章的内容，准确把握作者的观点态度等内容，准确解读文本，筛选整合信息，用准确简明的语言加以概括归纳。</w:t>
      </w:r>
      <w:r>
        <w:rPr>
          <w:rFonts w:ascii="宋体" w:hAnsi="宋体" w:eastAsia="宋体" w:cs="宋体"/>
          <w:kern w:val="0"/>
          <w:szCs w:val="21"/>
        </w:rPr>
        <w:br w:type="textWrapping"/>
      </w:r>
      <w:r>
        <w:rPr>
          <w:rFonts w:ascii="宋体" w:hAnsi="宋体" w:eastAsia="宋体" w:cs="宋体"/>
          <w:kern w:val="0"/>
          <w:szCs w:val="21"/>
        </w:rPr>
        <w:t>“规范作答”不能忘记的三个原则：</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）答案在文中（直接来源于文中或从文中提炼）。</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）选择并重组文中关键词句（注意原文表述角度与设问角度是否一致）。</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）分点分条作答。</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A</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C</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3</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4</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“是想以一个平民的身份去劝说楚国放弃侵宋行动”错误，目的错误，墨子“只带一个破包袱、穿一双草鞋”符合他日常的形象，并不是想以平民身份去做这件事。故选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意在衬托墨子的迂腐呆傻、旧衣破裳”错误，曲解文意。文中采用的是衬托手法，写楚国人衣服干净的确可以衬托墨子的“旧衣破裳”，但写楚国人“活泼精悍”则不是衬托墨子“近腐呆傻”，相反更见出墨子急人之困的义勇精神。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首先找出文中描写墨子的语言，然后进行分析即可。“他在壁厨里摸出一把盐渍藜，一柄破铜刀，另外找了一张破包袱，等耕柱子端进蒸熟的窝窝头来，就一起打成一个包裹，衣服却不打点，也不洗脸的手巾，只把皮带紧了一紧，走到堂下，穿好草鞋，背上包裹，头也不回的走了”“墨子走进宋国的国界的时候，草鞋带已经断了三四回，觉得脚底上很发热，停下来一看，鞋底也磨成了大窟窿，脚上有些地方起茧，有些地方起泡了。他毫不在意，仍然走”通过动作和细节描写刻画墨子的形象；“墨子在这里一比，旧衣破裳，布包着两只脚，真好像一个老牌的乞丐了”“像一个乞丐。三十来岁。高个子，乌黑的脸……”通过外貌和肖像描写，来刻画人物的形象，体现墨子的身体力行、平易近人的朴实作风；“沿路看看情形，人</w:t>
      </w:r>
      <w:r>
        <w:rPr>
          <w:rFonts w:ascii="MS UI Gothic" w:hAnsi="MS UI Gothic" w:eastAsia="MS UI Gothic" w:cs="MS UI Gothic"/>
          <w:kern w:val="0"/>
          <w:szCs w:val="21"/>
        </w:rPr>
        <w:t>ロ</w:t>
      </w:r>
      <w:r>
        <w:rPr>
          <w:rFonts w:ascii="宋体" w:hAnsi="宋体" w:eastAsia="宋体" w:cs="宋体"/>
          <w:kern w:val="0"/>
          <w:szCs w:val="21"/>
        </w:rPr>
        <w:t>倒很不少，然而历来的水灾和兵灾的痕迹，却到处存留。走了三天，看不见一所大屋，看不见一棵大树，看不见一个活泼的人，看不见一片肥沃的田地”“楚国的郢城可是不比宋国：街道宽阔，房屋也整齐，大店铺里陈列着许多好东西。走路的人，虽然身体比北方短小些，却都活泼精悍，衣服也很干净，墨子在这里一比，旧衣破裳，布包着两只脚，真好像一个老牌的乞丐了”通过对宋国和楚国环境的描写和墨子心理感受的描写，来刻画人物形象，突出了墨子的关心民命、厌恶侵略的伟大的人道主义的高尚心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从结构上来说，是为了照应文章的开头，使文章结构更加严谨。“我们的老乡公输般，他总是倚恃着自己的一点小聪明，兴风作浪的。造了钩拒，教楚王和越人打仗还不够，这回是又想出了什么云梯，要怂恿楚王攻宋去了。宋是小国，怎禁得这么一攻。我去按他一下罢”；从人物形象的塑造上来看，写公输般：“‘那是……’公输般想着，‘先生说得很对的’”“‘哦，我忘记了，’公输般又碰了一个钉子，这才醒过来，‘早该知道这正是你的话’”是为了衬托墨子的形象；从小说的主旨上来说，作品公输般几次碰钉子的，其实突出墨子的仁爱思想，突显出只有强化思想，增强反侵略思想，就会实现富国强兵的美好愿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宋体" w:hAnsi="宋体" w:eastAsia="宋体" w:cs="宋体"/>
          <w:kern w:val="0"/>
          <w:szCs w:val="21"/>
        </w:rPr>
        <w:t>答案：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 xml:space="preserve">A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 xml:space="preserve">C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①在细节描写中刻画人物。作品写他为抵制不义战争，背着刚蒸好的窝窝头匆匆上路，草鞋带断了三四回，鞋底也磨成了大窟窿，脚上起茧、起泡了，“他毫不在意，仍然走”；写他“乌黑的脸”“旧衣破裳，布包着两只脚，真好像一个老牌的乞丐了”……这些动作细节和肖像细节的描写，生动地展现了墨子这位平民思想家急人之困、身体力行、平易近人的朴实作风。②在环境描写中烘托人物。看到宋国贫弱凋敝景象时，作品对墨子的心理描写，更是刻画出墨子关心民命</w:t>
      </w:r>
      <w:r>
        <w:rPr>
          <w:rFonts w:ascii="Times New Roman" w:hAnsi="Times New Roman" w:eastAsia="Times New Roman" w:cs="Times New Roman"/>
          <w:kern w:val="0"/>
          <w:szCs w:val="21"/>
        </w:rPr>
        <w:t>.</w:t>
      </w:r>
      <w:r>
        <w:rPr>
          <w:rFonts w:ascii="宋体" w:hAnsi="宋体" w:eastAsia="宋体" w:cs="宋体"/>
          <w:kern w:val="0"/>
          <w:szCs w:val="21"/>
        </w:rPr>
        <w:t>厌恶侵略的伟大的人道主义的高尚心灵。③在矛盾冲突中塑造人物。作品通过墨子“止楚攻宋”这一主要矛盾，鲜明地刻画了墨子舍己为人、机智善辩、执着坚毅的性格特点。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①照应文章开头，完善故事情节，使作品更加严谨。作文开头点明墨子前往楚国的意图是“我们的老乡公输般，他总兴风作浪……要怂恿楚王攻……我去按他一下”，后面写公输般接连碰了两个“钉子”，正呼应了墨子“去按他一下”的主观愿望。②巧用侧面描写手法，突出主要人物形象。作品通过公输般的理屈词穷和最终转变，表现了墨子“劳形苦心，扶危济急”的仁爱思想和劝阻公输般的机智与执着。③彰显作品的主题，引发读者思考。作品在叙写公输般接连两次碰钉子的过程中，具体表现了墨子反对侵略、主张兼爱的仁义思想，给读者带来历史的启迪和先迎接他的，就会国富兵强的现实意义。</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）本题考查对文本思想内容的理解能力。解答此类题首先要通读全文，整体感知；其次明确主旨，关注手法；最后结合文章主旨做出准确判断。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）本题考查对小说艺术特色的分析鉴赏的能力。本题具有一定的综合性，从考查的范围来看，既涉及全篇，又侧重局部；从考查的角度来看，既有对主旨的探究，也有对人物形象的分析。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本题考查学生分析作品的体裁特征和表现手法的能力。刻画人物形象的主要方法关注人物（艺术）本质的特征，明白刻画的方法。想了解人物性格就要从刻画人物的方法入手。刻画人物的方法通常有以下几种：有正面描写，有侧面描写；正面描写又分肖像描写、动作描写、语言描写、心理描写；其他还有细节描写等等。题干要求谈谈本文是如何具体塑造“中国的脊梁”式的古代英雄形象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本题考查学生分析文章重要情节的作用的能力。思维角度涉及：①对上下文情节的作用。②对刻画人物的作用（包括揭示的人物心理）。③对表现主题的作用。④给读者的感受，即站在读者的位置上考虑情节的作用。</w:t>
      </w:r>
      <w:r>
        <w:rPr>
          <w:rFonts w:ascii="宋体" w:hAnsi="宋体" w:eastAsia="宋体" w:cs="宋体"/>
          <w:kern w:val="0"/>
          <w:szCs w:val="21"/>
        </w:rPr>
        <w:br w:type="textWrapping"/>
      </w:r>
      <w:r>
        <w:rPr>
          <w:rFonts w:ascii="宋体" w:hAnsi="宋体" w:eastAsia="宋体" w:cs="宋体"/>
          <w:kern w:val="0"/>
          <w:szCs w:val="21"/>
        </w:rPr>
        <w:t>“规范作答”不能忘记的三个原则：</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）答案在文中（直接来源于文中或从文中提炼）；</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）选择并重组文中关键词句（注意原文表述角度与设问角度是否一致）；</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）分点分条作答。</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C</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C</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D</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4</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5</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）“吏民”是名词，作主语，谓语是“畏爱”，故“畏爱”后断开，排除</w:t>
      </w:r>
      <w:r>
        <w:rPr>
          <w:rFonts w:ascii="Times New Roman" w:hAnsi="Times New Roman" w:eastAsia="Times New Roman" w:cs="Times New Roman"/>
          <w:kern w:val="0"/>
          <w:szCs w:val="21"/>
        </w:rPr>
        <w:t>AB</w:t>
      </w:r>
      <w:r>
        <w:rPr>
          <w:rFonts w:ascii="宋体" w:hAnsi="宋体" w:eastAsia="宋体" w:cs="宋体"/>
          <w:kern w:val="0"/>
          <w:szCs w:val="21"/>
        </w:rPr>
        <w:t>。“迁”为动词，作谓语，宾语是“警巡使”，故“警巡使”后断开，排除</w:t>
      </w:r>
      <w:r>
        <w:rPr>
          <w:rFonts w:ascii="Times New Roman" w:hAnsi="Times New Roman" w:eastAsia="Times New Roman" w:cs="Times New Roman"/>
          <w:kern w:val="0"/>
          <w:szCs w:val="21"/>
        </w:rPr>
        <w:t>D</w:t>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。译文：马人望任官不扰民，官吏百姓都敬畏爱戴他。皇帝的近臣出使于宋，归来后，皇帝询问地方的情况，多举荐马人望，因此擢升为东京度支司盐铁判官，马人望断案，却没有一个被冤枉的人。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．有误，“擢”指提拔官职。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．“就会遭到别人更加激烈的对抗”错，原文的表述是“抗之甚高，挤之必酷”，此处“抗之甚高”是指抬举得越高。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①中矢：中箭；炷以艾：状语后置，正常语序是“以艾炷”，炷，点燃；驰逐：驰骋追击；弃所掠：丢弃抢掠的东西；遁：逃跑。译文：右臂中箭，用艾蒿熏灼之后，又奋力驰骋追击，贼人只好丢弃劫掠的人和财物而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奸人黠吏：并列短语，奸诈的人和狡黠的官吏；轩轾：车前高后低为“轩”，车前低后高为“轾”，喻指高低轻重；乃：就；扬言道路：省略句，扬言于道路，意即“到处扬言”；朝论不察：朝论，朝廷上的议论；不察，不审慎明察；改：改任；以，连词表目的，来；优老：优待老臣。译文：奸诈之人和狡猾的官吏因此无法营私舞弊，便到处声言说马人望年老糊涂。朝廷没有调查分析，便把马人望改任为南院宣徽使，以表示优待年老的臣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第①段中“岁运泽州官炭，独役松山，人望请于中京留守萧吐浑均役他邑。吐浑怒，下吏，系几百日；复引诘之，人望不屈”，是说每年运送泽州的官炭，只在松山征调夫役，马人望向中京留守萧吐浑请求，让其他县平均承担夫役。萧吐浑大怒，将马人望抓起来交给司法官处理，关了近百日。又将他提出狱审讯，马人望仍不屈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第①段中“徙知涿州新城县。县与宋接境，驿道所从出。人望治不扰，吏民畏爱”，是说调任涿州新城县知县，新城县与宋接壤，驿道从此处通过。马人望为官不扰民，官吏百姓都敬畏爱戴他。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①段中“会检括户口，未两旬而毕。……人望曰：‘民产若括之无遗，他日必长厚敛之弊，大率十得六七足矣’”，是说正值检验户口，他没用两个月便检验完毕。并且说：“百姓的资产若一点不漏地全部登记，以后定会助长厚敛的弊端，大体登记十分之六七便可以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②段“民所甚患者，驿递、仓司之役，至破产不能给。人望使民出钱，官自募役，时以为便”，是说当时，困扰民众的，主要有驿递、仓司等徭役，很多人因此到了破产都不能供给。马人望要百姓出钱，由官府自行招募人员充役，当时人们认为效果很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考生将上述史实用自己的话概括出来即可。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宋体" w:hAnsi="宋体" w:eastAsia="宋体" w:cs="宋体"/>
          <w:kern w:val="0"/>
          <w:szCs w:val="21"/>
        </w:rPr>
        <w:t>答案：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 xml:space="preserve">C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 xml:space="preserve">C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 xml:space="preserve">D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）①右臂中箭，用艾蒿熏灼之后，又奋力驰骋追击，贼人只好丢弃劫掠的人和财物而逃。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②奸诈之人和狡猾的官吏因此无法营私舞弊，便到处声言说马人望年老糊涂。朝廷没有调查分析，便把马人望改任为南院宣徽使，以表示优待年老的臣僚。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①马人望见松山百姓运官炭辛苦，虽遭关押审讯仍不屈服，最终说服上级由“独役松山”改为“均役他邑”。②马人望在治理与宋朝接近新城县时候不因驿道而扰乱百姓。③马人望检查户口资产时只登记十分之六七。④马人望任南院枢密使期间改革驿递、仓司等徭役，改善百姓破产不能自给的状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宋体" w:hAnsi="宋体" w:eastAsia="宋体" w:cs="宋体"/>
          <w:kern w:val="0"/>
          <w:szCs w:val="21"/>
        </w:rPr>
        <w:t>参考译文：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马人望，字俨叔。辽道宗咸雍年间进士及第，任松山县令。每年运送泽州的官炭，只在松山征调夫役，马人望向中京留守萧吐浑请求；在其他县均平夫役，萧吐浑大怒，将马人望抓起来，关了近百日。又将他提出来审讯，仍不屈服。萧吐浑大喜说：“阁下这样一心为了百姓，以后必有大用。”并将此事上报给朝廷，他的全部请求都得到满足。调任涿州新城县知县，新城县与宋朝接壤，驿道从此处通过。马人望任官不扰民，官吏百姓都敬畏爱戴他。皇帝的近臣出使于宋，归来后，皇帝询问地方的情况，多举荐马人望，因此擢升为东京度支司盐铁判官，马人望断案，却没有一个被冤枉的人。正值检验户口，他没用两个月便检验完毕。同知留守萧保先感到奇怪，便问他为什么如此之快，马人望说：“百姓的资产若一点不漏地全部登记，以后定会助长厚殓的弊端，大体登记十分之六七便可以了。”萧保先拜谢说：“阁下深思远虑，我实在不如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改任上京副留守，恰逢大盗赵钟哥攻打上京，劫走宫女和皇帝所用之物，马人望率兵追捕，右臂中箭，用艾蒿熏灼之后，又奋力驰骋追击，贼人只好丢弃劫掠的人和财物而逃。马人望命令各关口稽察过往行人，将那些盗贼全部抓获。他被迁升为保静军节度使。有两个官吏凶狠残暴，百姓畏之如虎，马人望表面上以友好的言辞和态度对待二人，暗中调查他们的劣迹，对他们处以黥刑，将其发配。这一年，各处都发生了饥荒，缺乏粮食，只有马人望所治之处不缺粮。后被迁升为中京度支使，刚到任时，官府的仓库都是空的；他任官仅半年，便积储粮谷十五万斛，钱二十万繦。不久，又被任命为参知政事。当时，在钱粮出纳方面的弊端，以燕京地区最为严重，马人望以缣帛作为单据，凡是库中的钱物出入，都让人分门别类地登记在单据上，奸诈之人和狡猾的官吏因此无法营私舞弊，便到处声言说马人望年老糊涂。朝廷没有调查分析，便把马人望改任为南院宣徽使，以表示优待年老的臣僚。过了一年，天祚皇帝召见他，他到了之后，就告谕他说：“认为爱卿年老，是误听了他人的话。”于是拜任他为南院枢密使。人们不敢以私情请托，用人必定是任用大家都赞成的人。当时，困扰民众的，主要有驿递、仓司等徭役，很多人因此到了破产都不能供给。马人望要百姓出钱，由官府自行招募人员充役，当时人们认为效果很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马人望注重节操，喜怒不形于色，从不巴结奉承以求晋升。刚被拜任为执政官，家人表示祝贺，马人望严肃地说：“得到不必高兴，失去也不要忧伤，被抬举得愈高，人们排挤得就愈严酷。”他就是这样小心谨慎。</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）本题考查文言断句。解答该题可以根据文意、虚词和结构判断。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）本题考查识记古代文化常识，答题的关键在于平时的积累与识记。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）本题考查归纳内容要点、概括中心意思的能力，注意将选项与原文作细致比较。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本题考查文言文翻译的能力，解答时一定要先回到语境中，根据语境读懂句子的整体意思，然后思考命题者可能确定的赋分点，首先要找出关键实词、虚词，看有无特殊句式，词类的活用，运用“留”“删”“调”“换”“补”的方法，直译为主，意译为辅，并按现代汉语的规范，将翻译出来的句子做适当调整，达到词达句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）本题考查的是对文段内容的筛选和理解。找到相关内容，在仔细理解的基础上，抓住关键信息，仔细概括。</w:t>
      </w:r>
      <w:r>
        <w:rPr>
          <w:rFonts w:ascii="宋体" w:hAnsi="宋体" w:eastAsia="宋体" w:cs="宋体"/>
          <w:kern w:val="0"/>
          <w:szCs w:val="21"/>
        </w:rPr>
        <w:br w:type="textWrapping"/>
      </w:r>
      <w:r>
        <w:rPr>
          <w:rFonts w:ascii="宋体" w:hAnsi="宋体" w:eastAsia="宋体" w:cs="宋体"/>
          <w:kern w:val="0"/>
          <w:szCs w:val="21"/>
        </w:rPr>
        <w:t>在考试过程中，不少的同学在读完一遍文言文后就开始作答，这种做法是很不正确的。解答文言文题目，应遵循三个步骤：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一步：初读全文，整体感知，把握大意。要求集中心思，稳住神，快速地浏览一遍。初步明确“什么时间、什么人、什么事、前因后果、谁说了什么话”等等，读懂个大概即可，因为高考作为选拔性的考试，要一遍把它全部读懂，很少人能够办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二步：细读题目，认真研读字、词、句，在这一步阅读中，要根据题干的要求，结合各选项的具体内容，一一落实，理解要求作答的字、词、句、段在文段中的位置，运用课内所学的知识（实词、虚词、活用、句式等），解决完成较为容易的题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第三步：再读全文，加深理解。这一步是要解决较难的题目，加深对文意的理解，又纠正前两步中出现的偏差，是一个深入和复核的过程。</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C</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．“在浮动的白云映衬下，河岸长满烟草，大河涌动波浪”不妥，“一川烟草浪，衬云浮”是说连天烟草，衬着浮动的白云，犹如浪涛滚滚，铺天盖地而来。</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要求分析抒情主人公“愁”的缘由。“莺虽老，声尚带娇羞”可见是因青春将逝而愁；“独自倚妆楼”可见是因思念远人而愁；“谢了荼縻春事休。无多花片子，缀枝头。庭槐影碎被风揉”可见是因眼前之景的触发而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宋体" w:hAnsi="宋体" w:eastAsia="宋体" w:cs="宋体"/>
          <w:kern w:val="0"/>
          <w:szCs w:val="21"/>
        </w:rPr>
        <w:t>答案：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 xml:space="preserve">C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①青春将逝的感慨。荼蘼已谢，春意消歇，莺虽老而“声尚带娇羞”，自然产生青春将逝的深沉的感慨。②思念远人的愁绪。抒情主人公独自伫立妆楼，倚楼凝望远方，思念远人。③眼前之景的触发。荼蘼已谢，春意消歇，庭槐影碎，莺已老，一川烟草，满目浮云，自然触发女主人公满腹愁绪。</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宋体" w:hAnsi="宋体" w:eastAsia="宋体" w:cs="宋体"/>
          <w:kern w:val="0"/>
          <w:szCs w:val="21"/>
        </w:rPr>
        <w:t>赏析：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温词单写此女子等候远人不归的惆怅失望的情绪，表现出一种淡淡的哀怨；而吴词则将此女子青春将逝，与远人归来无望，两相对比，反映了一种深深的愁苦。从本词具体描写看，其笔墨也非泛泛。上片写暮暮之景，然却有新意她不写满地落红，而写枝上残花；不写风雨摧花，而写风拂槐影；不写杜鹃啼血，而写莺声犹娇。不仅显得清丽新鲜，而且都与此女子的特定身份和思想感情紧密联系，是从她独特的眼中看到独特的景物，带有浓厚的感情色彩。你看，她写茶蘼，“谢了茶蘼春事休”，说的是茶蘼花谢，春天可算彻底结束了。可现在犹有“无多花片子，缀枝头”说明茶蘼将谢未谢，这里也就蕴含着春事将休未休。“花片子”是词人自铸新词，既通俗，又贴切。“缀枝头”，给人的感觉，虽是残花，但仍有凄清之美。同样，写“莺虽老”，但“声尚带娇羞”，也是将老未老。这些不但是时序节物的准确刻画，也正是这位思妇青春将逝未逝，尚有美丽的面容，尚带娇羞的态的真实写照。“庭槐影碎被风揉”，槐影被风揉碎，春天被风吹走。这不禁使她想自己的青春呢？也将一起消逝，因此，在她看来，这风揉碎了槐影，也揉碎了她的芳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我们从这缭绕唇吻的音节中，从这欲吐还吞，委婉曲折的笔法中，体味到词人在这里寄托了一种青春将逝的深沉的感慨。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下片“独自倚妆楼”，承上启下。上片写此女子庭院所见之景，触景生情，情苦而不忍睹；既不忍睹，遂回妆楼既回妆楼，更思远人；既思远人，则倚楼凝望。那么，她望到的又是什么呢？在前人词中，温庭筠写道：“过尽千帆皆不是”。柳永写道：“想佳人妆楼颙望，误几回，天际识归舟”（《八声甘州》）。而在这首词中词人写道女主人公们都看到了舟，但皆不是所思远人的归舟，结果是从希望到失望。而吴淑姬笔下的这位思妇，望到的却不舟，而是“一川烟草浪，衬云浮”。连天烟草，衬着浮动的白云，犹如浪涛滚滚，铺天盖地而来，哪里有归舟可见，简直丝毫的希望都没有，其愁苦可想而知。用“一川烟草”来形容愁之大，愁之多，这在贺铸的《横塘路》词中已用过。但在烟草后着一“浪”字，实属吴淑姬独创。《古今词统》眉批云：“竹浪、柳浪、麦浪与草浪而四”，即指吴淑姬自创新词“草浪”，直可与前人所创“竹浪、柳浪、麦浪”相媲美。“一川烟草”是静景“一川烟草浪”则是动景。这里用来比喻愁思恰如连天草浪，滚滚袭来，极为生动贴切，也为下句“不如归去下帘钩”铺垫。放下帘钩，意欲隔断草浪，挡住愁潮，然而这愁思是隔不断，挡不住的，“不如”两字，写出了主人公明知不能而强为之的痛苦心态。“心儿小，难着许多愁”，自是警句。“愁”字最后点出，使通篇皆有精神，有画龙点睛之妙。李清照写愁的名句“只恐双溪舴艋舟，载不动许多愁”，不正面写愁，从舟着眼，反衬愁之大；然而吴淑姬这里先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愁比作“一川烟草浪”，极言愁之大之多，再将它与“心儿小”作强烈对比，落到容约而下。两人写法不同，而各有千秋。所以南宋黄升评论说：“淑姬女流中黠慧者，有词五卷，佳处不减李易字。”这种评价是很客观的。</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属于综合考查题考查学生对诗句内容、技巧以及情感的把握的能力。解答此题既要对诗歌进行整体的把握，又要对诗歌的局部进行恰当的分析。在理解每一个选项时，要仔细分析选项中赏析的每一个重点，对诗歌的内容、情感、主题、意象、意境等进行分析概括。</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考查学生理解诗歌思想感情和诗歌内容的能力。诗歌的思想感情和作者的观点态度，就是诗人用诗化的语言所反映的社会现实生活，所表现出来的作者的思想感情、生活态度、个人理想和政治倾向等。对诗歌的思想感情和作者的观点态度的评价，就是理解诗歌所表现的思想内容，把握其情感基调，分析其社会意义，评判其社会价值。</w:t>
      </w:r>
      <w:r>
        <w:rPr>
          <w:rFonts w:ascii="宋体" w:hAnsi="宋体" w:eastAsia="宋体" w:cs="宋体"/>
          <w:kern w:val="0"/>
          <w:szCs w:val="21"/>
        </w:rPr>
        <w:br w:type="textWrapping"/>
      </w:r>
      <w:r>
        <w:rPr>
          <w:rFonts w:ascii="宋体" w:hAnsi="宋体" w:eastAsia="宋体" w:cs="宋体"/>
          <w:kern w:val="0"/>
          <w:szCs w:val="21"/>
        </w:rPr>
        <w:t>分析诗人的情感可以考虑以下方面：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①看作者选取的意象。如李清照的《声声慢》中选用了暗含凄清愁苦的“梧桐细雨”等意象。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②分析景物的色彩倾向。一般来说景物的色调和作者内心的情感是相辅相承的，暖色调和积极向上有关，冷色调和哀愁有关。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③关注体现情感的重要词语。古代诗人特别注重关键词，并以此作为情感表达、意境营造的核心。如“残、缺、断、愁”等词语常与诗人内心的寂寞和孤寂有关。</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】江天一色无纤尘</w:t>
      </w:r>
      <w:r>
        <w:rPr>
          <w:rFonts w:ascii="Times New Roman" w:hAnsi="Times New Roman" w:eastAsia="Times New Roman" w:cs="Times New Roman"/>
          <w:kern w:val="0"/>
          <w:szCs w:val="21"/>
        </w:rPr>
        <w:t>,</w:t>
      </w:r>
      <w:r>
        <w:rPr>
          <w:rFonts w:ascii="宋体" w:hAnsi="宋体" w:eastAsia="宋体" w:cs="宋体"/>
          <w:kern w:val="0"/>
          <w:szCs w:val="21"/>
        </w:rPr>
        <w:t>皎皎空中孤月轮</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】矮纸斜行闲作草</w:t>
      </w:r>
      <w:r>
        <w:rPr>
          <w:rFonts w:ascii="Times New Roman" w:hAnsi="Times New Roman" w:eastAsia="Times New Roman" w:cs="Times New Roman"/>
          <w:kern w:val="0"/>
          <w:szCs w:val="21"/>
        </w:rPr>
        <w:t>,</w:t>
      </w:r>
      <w:r>
        <w:rPr>
          <w:rFonts w:ascii="宋体" w:hAnsi="宋体" w:eastAsia="宋体" w:cs="宋体"/>
          <w:kern w:val="0"/>
          <w:szCs w:val="21"/>
        </w:rPr>
        <w:t>晴窗细乳戏分茶</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3</w:t>
      </w:r>
      <w:r>
        <w:rPr>
          <w:rFonts w:ascii="宋体" w:hAnsi="宋体" w:eastAsia="宋体" w:cs="宋体"/>
          <w:kern w:val="0"/>
          <w:szCs w:val="21"/>
        </w:rPr>
        <w:t>】蛾儿雪柳黄金缕</w:t>
      </w:r>
      <w:r>
        <w:rPr>
          <w:rFonts w:ascii="Times New Roman" w:hAnsi="Times New Roman" w:eastAsia="Times New Roman" w:cs="Times New Roman"/>
          <w:kern w:val="0"/>
          <w:szCs w:val="21"/>
        </w:rPr>
        <w:t>,</w:t>
      </w:r>
      <w:r>
        <w:rPr>
          <w:rFonts w:ascii="宋体" w:hAnsi="宋体" w:eastAsia="宋体" w:cs="宋体"/>
          <w:kern w:val="0"/>
          <w:szCs w:val="21"/>
        </w:rPr>
        <w:t>笑语盈盈暗香去</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）江天一色无纤尘</w:t>
      </w:r>
      <w:r>
        <w:rPr>
          <w:rFonts w:ascii="Times New Roman" w:hAnsi="Times New Roman" w:eastAsia="Times New Roman" w:cs="Times New Roman"/>
          <w:kern w:val="0"/>
          <w:szCs w:val="21"/>
        </w:rPr>
        <w:t>    </w:t>
      </w:r>
      <w:r>
        <w:rPr>
          <w:rFonts w:ascii="宋体" w:hAnsi="宋体" w:eastAsia="宋体" w:cs="宋体"/>
          <w:kern w:val="0"/>
          <w:szCs w:val="21"/>
        </w:rPr>
        <w:t>皎皎空中孤月轮（重点字：皎）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）矮纸斜行闲作草</w:t>
      </w:r>
      <w:r>
        <w:rPr>
          <w:rFonts w:ascii="Times New Roman" w:hAnsi="Times New Roman" w:eastAsia="Times New Roman" w:cs="Times New Roman"/>
          <w:kern w:val="0"/>
          <w:szCs w:val="21"/>
        </w:rPr>
        <w:t>    </w:t>
      </w:r>
      <w:r>
        <w:rPr>
          <w:rFonts w:ascii="宋体" w:hAnsi="宋体" w:eastAsia="宋体" w:cs="宋体"/>
          <w:kern w:val="0"/>
          <w:szCs w:val="21"/>
        </w:rPr>
        <w:t>晴窗细乳戏分茶（重点字：矮）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）蛾儿雪柳黄金缕</w:t>
      </w:r>
      <w:r>
        <w:rPr>
          <w:rFonts w:ascii="Times New Roman" w:hAnsi="Times New Roman" w:eastAsia="Times New Roman" w:cs="Times New Roman"/>
          <w:kern w:val="0"/>
          <w:szCs w:val="21"/>
        </w:rPr>
        <w:t xml:space="preserve">     </w:t>
      </w:r>
      <w:r>
        <w:rPr>
          <w:rFonts w:ascii="宋体" w:hAnsi="宋体" w:eastAsia="宋体" w:cs="宋体"/>
          <w:kern w:val="0"/>
          <w:szCs w:val="21"/>
        </w:rPr>
        <w:t>笑语盈盈暗香去（重点字：蛾）</w:t>
      </w:r>
      <w:r>
        <w:rPr>
          <w:rFonts w:ascii="宋体" w:hAnsi="宋体" w:eastAsia="宋体" w:cs="宋体"/>
          <w:kern w:val="0"/>
          <w:szCs w:val="21"/>
        </w:rPr>
        <w:br w:type="textWrapping"/>
      </w:r>
      <w:r>
        <w:rPr>
          <w:rFonts w:ascii="宋体" w:hAnsi="宋体" w:eastAsia="宋体" w:cs="宋体"/>
          <w:kern w:val="0"/>
          <w:szCs w:val="21"/>
        </w:rPr>
        <w:t>此题考查了默写常见的名句名篇，能力层级为</w:t>
      </w:r>
      <w:r>
        <w:rPr>
          <w:rFonts w:ascii="Times New Roman" w:hAnsi="Times New Roman" w:eastAsia="Times New Roman" w:cs="Times New Roman"/>
          <w:kern w:val="0"/>
          <w:szCs w:val="21"/>
        </w:rPr>
        <w:t>A</w:t>
      </w:r>
      <w:r>
        <w:rPr>
          <w:rFonts w:ascii="宋体" w:hAnsi="宋体" w:eastAsia="宋体" w:cs="宋体"/>
          <w:kern w:val="0"/>
          <w:szCs w:val="21"/>
        </w:rPr>
        <w:t>。高考时，以《考试说明》规定的篇目为主，文体侧重于诗歌和散文。完成此类型题目，主要是靠同学们平时的积累，同时也要注意突破关键字（生僻字，通假字，同义异形字，语气助词等），避免错别字的出现。做题时，书写要工整清晰，留意语句的出处和具体的语境（情景默写的方式增加了对学生理解能力的考查，学生要在理解文意的基础上进行识记）。</w:t>
      </w:r>
      <w:r>
        <w:rPr>
          <w:rFonts w:ascii="宋体" w:hAnsi="宋体" w:eastAsia="宋体" w:cs="宋体"/>
          <w:kern w:val="0"/>
          <w:szCs w:val="21"/>
        </w:rPr>
        <w:br w:type="textWrapping"/>
      </w:r>
      <w:r>
        <w:rPr>
          <w:rFonts w:ascii="宋体" w:hAnsi="宋体" w:eastAsia="宋体" w:cs="宋体"/>
          <w:kern w:val="0"/>
          <w:szCs w:val="21"/>
        </w:rPr>
        <w:t>《春江花月夜》中的名句辑录：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．在《春江花月夜》中，张若虚面对良辰美景，引发了作者了对生命本源和宇宙无穷思索的诗句是江畔何人初见月？江月何年初照人？人生代代无穷已，江月年年望相似。</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．古人善于用典。在《春江花月夜》中，“鸿雁长飞光不度，鱼龙潜跃水成文。”两句运用典故，暗含鱼雁不能传音讯之意，两人音讯断绝，相思无着落。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．《春江花月夜》中写出个人的生命是短暂即逝的，而人类的存在则是绵延久长的句子是“人生代代无穷已，江月年年望相似。”</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4</w:t>
      </w:r>
      <w:r>
        <w:rPr>
          <w:rFonts w:ascii="宋体" w:hAnsi="宋体" w:eastAsia="宋体" w:cs="宋体"/>
          <w:kern w:val="0"/>
          <w:szCs w:val="21"/>
        </w:rPr>
        <w:t>．勾勒出一幅“江潮连海，月共潮生”的春江月夜的壮丽画面的句子是“春江潮水连海平，海上明月共潮生。”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5</w:t>
      </w:r>
      <w:r>
        <w:rPr>
          <w:rFonts w:ascii="宋体" w:hAnsi="宋体" w:eastAsia="宋体" w:cs="宋体"/>
          <w:kern w:val="0"/>
          <w:szCs w:val="21"/>
        </w:rPr>
        <w:t>．《春江花月夜》中“江天一色无纤尘，皎皎空中孤月轮。”两句，描写了一幅意境优美的江月图：月光闪耀着千万里光辉，明月朗照在茫茫的春江之中，波光荡漾，清明澄澈。</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Fonts w:ascii="宋体" w:hAnsi="宋体" w:eastAsia="宋体" w:cs="宋体"/>
          <w:kern w:val="0"/>
          <w:szCs w:val="21"/>
        </w:rPr>
        <w:t>拒绝盲从</w:t>
      </w:r>
      <w:r>
        <w:rPr>
          <w:rFonts w:ascii="Times New Roman" w:hAnsi="Times New Roman" w:eastAsia="Times New Roman" w:cs="Times New Roman"/>
          <w:kern w:val="0"/>
          <w:szCs w:val="21"/>
        </w:rPr>
        <w:t xml:space="preserve">       </w:t>
      </w:r>
      <w:r>
        <w:rPr>
          <w:rFonts w:ascii="宋体" w:hAnsi="宋体" w:eastAsia="宋体" w:cs="宋体"/>
          <w:kern w:val="0"/>
          <w:szCs w:val="21"/>
        </w:rPr>
        <w:t>到底是霸道的商家蛮不讲理，强迫消费，强占便宜，还是花钱任性的土豪，在餐厅发飙欺负打工妹，人们一旦进入故事环节，就容易变得脆弱，失去思考能力，一味盲从。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古有成语曰：三人成虎。讲的是三人都言市有猛虎，最终皇帝信以为真的荒唐故事。到了如今信息时代，想要传播流言早已无需动口。只要按按键盘，点点“转发”，便会有无数人将虚假的信息奉若真理，极言其优。可事实上，他们完全无视了信息本身的真伪便盲目跟从。对此，我不禁高呼：面对信息，我们应拒绝盲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面对信息，盲从究竟因何而来？以吾之辟见，盲从来自于人们内心的不自信以及思维的懒惰。信息爆炸的今天，只要动动手指大量信息便会映入眼帘。辟如，前段时间落网的网络推手“秦火火”便是制作虚假信息，利用从众心理的激进分子。他利用自己的影响，将无数虚假微博顶入“微博热搜榜”，之后再利用人们的不自信，诱使人们相信这些虚假的信息。由于内心缺乏自信而选择盲从，由于思维懒惰而疲于求证，这致使无数网友深受虚假信息之毒害。所以，面对信息一定不可从众，要经过自己的理智判断再做出选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面对信息，盲从可由理智避免。</w:t>
      </w:r>
      <w:r>
        <w:rPr>
          <w:rFonts w:ascii="Times New Roman" w:hAnsi="Times New Roman" w:eastAsia="Times New Roman" w:cs="Times New Roman"/>
          <w:kern w:val="0"/>
          <w:szCs w:val="21"/>
        </w:rPr>
        <w:t>2012</w:t>
      </w:r>
      <w:r>
        <w:rPr>
          <w:rFonts w:ascii="宋体" w:hAnsi="宋体" w:eastAsia="宋体" w:cs="宋体"/>
          <w:kern w:val="0"/>
          <w:szCs w:val="21"/>
        </w:rPr>
        <w:t>年被许多人称为末日之年，无数“专家”声称世界末日将在这一天到来。群众本来的恐惧心理更由《</w:t>
      </w:r>
      <w:r>
        <w:rPr>
          <w:rFonts w:ascii="Times New Roman" w:hAnsi="Times New Roman" w:eastAsia="Times New Roman" w:cs="Times New Roman"/>
          <w:kern w:val="0"/>
          <w:szCs w:val="21"/>
        </w:rPr>
        <w:t>2012</w:t>
      </w:r>
      <w:r>
        <w:rPr>
          <w:rFonts w:ascii="宋体" w:hAnsi="宋体" w:eastAsia="宋体" w:cs="宋体"/>
          <w:kern w:val="0"/>
          <w:szCs w:val="21"/>
        </w:rPr>
        <w:t>》这部灾难电影的上映而被点燃。不少人真的做好了末日的准备，有囤积粮食的，有大量买蜡烛的，有重金购买末日船票的，更有因恐惧与绝望而选择自杀的……可事实上“末日论”可信吗？只要经过理性的分析便可以辨析。“末日论”虽源起于国外的专家机构，可事实上许多的权威机构，科研杂志，政府部门对此不是辟谣便是只字未提。无数权威的冷淡态度证明，末日之说纯属虚构。而国人的不理智便借末日之说而被利用，大量的买不可能用上的物品来应对末日的到来。致使无数黑心商家利用这一虚假信息赚取了丰盈的利润。由此可见，许多盲从源于不理智，而理智可以避免盲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面对信息，盲从我们果断拒绝！俗语云：求人不如求己。面对这纷繁的信息世界，与其将希望寄托于那些“专家”的建议和群众的趋向上，不如通过自己的严谨求证来做出更顺合自己心意的选择。但同时，专家的意见以及大众的趋向我们也不能全然否定。任何事物都有其存在的原因与意义，把它们作为参考也未尝不可。总而言之，集百家之长加由自己的思考，面对信息，我们更不会迷茫。</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xml:space="preserve">       </w:t>
      </w:r>
      <w:r>
        <w:rPr>
          <w:rFonts w:ascii="宋体" w:hAnsi="宋体" w:eastAsia="宋体" w:cs="宋体"/>
          <w:kern w:val="0"/>
          <w:szCs w:val="21"/>
        </w:rPr>
        <w:t>人们时常会为自己找借口，“大家都这么说……”“大家都那么说……”，但是我们也常说“真理往往掌握在少数人手中。”所以，当再次面对信息时，请不要急于做出选择。一番冷静的思考之后再去决定也为时不晚。总之，我们都应谨记：面对信息，拒绝盲从。</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材料讲述了一个在餐馆发生的故事，对象是客人和服务员，故事的核心是“客人点了两个菜，服务员上了三个菜。客人要求退菜，但怎么说服务员都不退”，对此事件，如果从故事的角度看待，可以有两种观点：一个霸道的商家蛮不讲理，强占消费者的便宜的故事。打工妹一哭之后，马上可以变成另外一个版本：花钱任性的土豪，在餐厅发飙欺负打工妹。可见，材料意在引导考生通过自己的观察思考找出事件的真相，而不是人云亦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参考立意：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寻求真相。世上的每件事都是立体的、多面的，因为出发点、关注点不一样，不同的人看到的内容也是不同的。虽然真相往往败给故事，但是对于追求真理的人来说，首先要关注故事的真相，弄清真相，才能得出真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拒绝盲从。真相败给故事，很大程度上是因为听众缺少理性思维，盲从轻信。网络时代谣言漫天飞，需要每一个公民坚持独立意识，拒绝盲从跟风，只有这样真相才不致于被湮没，正义才能得到伸张，社会才能沿着理想之路前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③警惕道德绑架。信谣传谣，往往打着同情弱者、伸张正义的旗号，把别人绑在道德的战车上，站在道德的制高点讨伐别人，自己就成了道德的楷模。借舆论侵害他人的正当利益，无视法律，其实是违法行为。</w:t>
      </w:r>
      <w:r>
        <w:rPr>
          <w:rFonts w:ascii="宋体" w:hAnsi="宋体" w:eastAsia="宋体" w:cs="宋体"/>
          <w:kern w:val="0"/>
          <w:szCs w:val="21"/>
        </w:rPr>
        <w:br w:type="textWrapping"/>
      </w:r>
      <w:r>
        <w:rPr>
          <w:rFonts w:ascii="宋体" w:hAnsi="宋体" w:eastAsia="宋体" w:cs="宋体"/>
          <w:kern w:val="0"/>
          <w:szCs w:val="21"/>
        </w:rPr>
        <w:t>材料作文，审题是关键，而阅读材料又是审题的前提。在阅读过程中，要通过概括材料大意，找出关键语句，确定立意角度，进而提炼出中心论点。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由于“析材料”是材料作文的关键性的一环，所以可运用如下的做法：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①发现法。主要用于意义显豁、中心明确的材料。发现的目标，一是材料的中心句，二是文题中关于中心的提示，三是材料中关于中心的提示。发现了这些内容，就找到了立意的突破口。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②设想法。主要用于有头无尾或有尾无头的材料，如续写的材料。设想的内容，或是与材料合理衔接的情节，或是与材料合理衔接的论述。设想的过程就是思维的发散，所以要注意发散的合理性。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③归纳法。主要用于意义明晰，但既无中心句，也无提示句的一则或多则材料，归纳出其中心意思，立意便有了立足之处。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④提炼法。主要用于含义对立的对照型材料。从正反对比中、矛盾对立中、正误相对中提炼出材料所要表达出的意图，以作立意的依据。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⑤撷取法。主要用于多段型的材料，从一系列彼此并存的材料中撷取文题所需要的部分内容，并据此理清写作的线索。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⑥揣摩法。主要用于喻义型、寓义型、象征型的材料，在反复体味、比较之中品评出材料的喻义、哲理、观点等，然后据此形成自己的观点。</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B</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C</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A</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调剂：调整有无、余缺等情况；调整使合宜。调节：在数量、程度、规模等方面进行调整，使符合标准。此处是和“学习”搭配，故选“调剂”合适。转瞬即逝：形容在很短的时间里消失。白驹过隙：比喻时间像小白马在细小的缝隙前跑过一样，形容时间过得极快。此处指前者流行一时很快消失，故选“转瞬即逝”。比肩继踵：肩挨着肩，脚跟着脚，形容人很多，很拥挤。比肩而立：肩并肩地站立，比喻彼此距离极近。此处强调普通读物和经典之间的差距很远，故选“比肩而立”。细嚼慢咽：本指慢慢地吃东西，引申慢慢去体味。浅尝辄止：略微尝试一下就停下来。指不深入钻研。此处应和“快读速读”相对，故选“浅尝辄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）加线句子有语病：一结构混乱，“据</w:t>
      </w:r>
      <w:r>
        <w:rPr>
          <w:rFonts w:ascii="Times New Roman" w:hAnsi="Times New Roman" w:eastAsia="Times New Roman" w:cs="Times New Roman"/>
          <w:kern w:val="0"/>
          <w:szCs w:val="21"/>
        </w:rPr>
        <w:t>......</w:t>
      </w:r>
      <w:r>
        <w:rPr>
          <w:rFonts w:ascii="宋体" w:hAnsi="宋体" w:eastAsia="宋体" w:cs="宋体"/>
          <w:kern w:val="0"/>
          <w:szCs w:val="21"/>
        </w:rPr>
        <w:t>显示”句式杂糅，应改为“据国内各高校公布的图书馆借阅数据”或“国内各高校公布的图书馆借阅数据显示”，据此排除</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两项；二、“《解忧杂货店》《盗墓笔记》《三体》等流行读物最使大学生青睐”，句式杂糅，应改为“《解忧杂货店》《盗墓笔记》《三体》等流行读物最受大学生青睐”或“《解忧杂货店》《盗墓笔记》《三体》等流行读物最使大学生着迷”，据此排除排除</w:t>
      </w:r>
      <w:r>
        <w:rPr>
          <w:rFonts w:ascii="Times New Roman" w:hAnsi="Times New Roman" w:eastAsia="Times New Roman" w:cs="Times New Roman"/>
          <w:kern w:val="0"/>
          <w:szCs w:val="21"/>
        </w:rPr>
        <w:t>D</w:t>
      </w:r>
      <w:r>
        <w:rPr>
          <w:rFonts w:ascii="宋体" w:hAnsi="宋体" w:eastAsia="宋体" w:cs="宋体"/>
          <w:kern w:val="0"/>
          <w:szCs w:val="21"/>
        </w:rPr>
        <w:t>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）一、结合上文“一时之书”和“永久之书”的比较，明确“要读永久之书”的意思；二、结合下文的关键词“经典”，要明确“用经典……”。</w:t>
      </w:r>
      <w:r>
        <w:rPr>
          <w:rFonts w:ascii="Times New Roman" w:hAnsi="Times New Roman" w:eastAsia="Times New Roman" w:cs="Times New Roman"/>
          <w:kern w:val="0"/>
          <w:szCs w:val="21"/>
        </w:rPr>
        <w:t>B.</w:t>
      </w:r>
      <w:r>
        <w:rPr>
          <w:rFonts w:ascii="宋体" w:hAnsi="宋体" w:eastAsia="宋体" w:cs="宋体"/>
          <w:kern w:val="0"/>
          <w:szCs w:val="21"/>
        </w:rPr>
        <w:t>错在“都要涉猎”。</w:t>
      </w:r>
      <w:r>
        <w:rPr>
          <w:rFonts w:ascii="Times New Roman" w:hAnsi="Times New Roman" w:eastAsia="Times New Roman" w:cs="Times New Roman"/>
          <w:kern w:val="0"/>
          <w:szCs w:val="21"/>
        </w:rPr>
        <w:t>C.</w:t>
      </w:r>
      <w:r>
        <w:rPr>
          <w:rFonts w:ascii="宋体" w:hAnsi="宋体" w:eastAsia="宋体" w:cs="宋体"/>
          <w:kern w:val="0"/>
          <w:szCs w:val="21"/>
        </w:rPr>
        <w:t>错在“唯一的选择”。</w:t>
      </w:r>
      <w:r>
        <w:rPr>
          <w:rFonts w:ascii="Times New Roman" w:hAnsi="Times New Roman" w:eastAsia="Times New Roman" w:cs="Times New Roman"/>
          <w:kern w:val="0"/>
          <w:szCs w:val="21"/>
        </w:rPr>
        <w:t>D.</w:t>
      </w:r>
      <w:r>
        <w:rPr>
          <w:rFonts w:ascii="宋体" w:hAnsi="宋体" w:eastAsia="宋体" w:cs="宋体"/>
          <w:kern w:val="0"/>
          <w:szCs w:val="21"/>
        </w:rPr>
        <w:t>没有提及“经典”。</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宋体" w:hAnsi="宋体" w:eastAsia="宋体" w:cs="宋体"/>
          <w:kern w:val="0"/>
          <w:szCs w:val="21"/>
        </w:rPr>
        <w:t>答案：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 xml:space="preserve">B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 xml:space="preserve">C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）本题考查学生正确使用词语（包括成语）的能力。解答此题首先要理解所给词语（包括成语）的含义，然后结合语境进行判断。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）本题考查辨析并修改病句的能力。解答此题，先分析画线句子，找出其中的语病，然后针对语病利用排除法加以选择。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）本题考查补写语句的能力。解答此题，应结合语境补写，注意和上下文语意要连贯。</w:t>
      </w:r>
      <w:r>
        <w:rPr>
          <w:rFonts w:ascii="宋体" w:hAnsi="宋体" w:eastAsia="宋体" w:cs="宋体"/>
          <w:kern w:val="0"/>
          <w:szCs w:val="21"/>
        </w:rPr>
        <w:br w:type="textWrapping"/>
      </w:r>
      <w:r>
        <w:rPr>
          <w:rFonts w:ascii="宋体" w:hAnsi="宋体" w:eastAsia="宋体" w:cs="宋体"/>
          <w:kern w:val="0"/>
          <w:szCs w:val="21"/>
        </w:rPr>
        <w:t>“辨析并修改病句”在近</w:t>
      </w:r>
      <w:r>
        <w:rPr>
          <w:rFonts w:ascii="Times New Roman" w:hAnsi="Times New Roman" w:eastAsia="Times New Roman" w:cs="Times New Roman"/>
          <w:kern w:val="0"/>
          <w:szCs w:val="21"/>
        </w:rPr>
        <w:t>11</w:t>
      </w:r>
      <w:r>
        <w:rPr>
          <w:rFonts w:ascii="宋体" w:hAnsi="宋体" w:eastAsia="宋体" w:cs="宋体"/>
          <w:kern w:val="0"/>
          <w:szCs w:val="21"/>
        </w:rPr>
        <w:t>年的高考中年年出现，已成为必考题型之一。分值一般不少于</w:t>
      </w:r>
      <w:r>
        <w:rPr>
          <w:rFonts w:ascii="Times New Roman" w:hAnsi="Times New Roman" w:eastAsia="Times New Roman" w:cs="Times New Roman"/>
          <w:kern w:val="0"/>
          <w:szCs w:val="21"/>
        </w:rPr>
        <w:t>3</w:t>
      </w:r>
      <w:r>
        <w:rPr>
          <w:rFonts w:ascii="宋体" w:hAnsi="宋体" w:eastAsia="宋体" w:cs="宋体"/>
          <w:kern w:val="0"/>
          <w:szCs w:val="21"/>
        </w:rPr>
        <w:t>分。考查的病句类型主要是语序不当、搭配不当、成分残缺或赘余、结构混乱、表意不明、不合逻辑六种。考查方式有两种：一是辨析病句，通常以选择题的形式出现；二是修改病句，通常以主观题的形式出现。</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B</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心情：感情状态。激情：强烈激动的情感。根据“……都是义气用事的草率之言”，可推知甲处应选择“激情”。更：更加。但：但是。乙处，和前面“尤其”搭配的应是“更”。熟悉：知道得清楚。熟习：对某种技术或学问学习得很熟练或了解得很深刻。“熟习”侧重学习、掌握得熟练，“熟悉”侧重知道得清楚。中国文化人对“儒家式的温柔敦厚载道言志的”“审美境界”知道得清楚，故丙处应选择“熟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三种完全不同的审美境界”是指“儒家式的温柔敦厚载道言志的审美境界”“道家式的逍遥自由直觉天籁的审美境界”“佛家式的拈花一笑妙悟真如的审美境界”，这三种审美境界均“出现在中华文化之中”。所以画线句子可改成如下三个短句：儒家式的温柔敦厚载道言志的审美境界出现在中华文化之中。道家式的逍遥自由直觉天籁的审美境界出现在中华文化之中。佛家式的拈花一笑妙悟真如的审美境界出现在中华文化之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宋体" w:hAnsi="宋体" w:eastAsia="宋体" w:cs="宋体"/>
          <w:kern w:val="0"/>
          <w:szCs w:val="21"/>
        </w:rPr>
        <w:t>答案：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 xml:space="preserve">B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）儒家式的温柔敦厚载道言志的审美境界出现在中华文化之中。道家式的逍遥自由直觉天籁的审美境界出现在中华文化之中。佛家式的拈花一笑妙悟真如的审美境界出现在中华文化之中。</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）本题考查的是词语的辨析能力。解答时注意要从词语意义轻重、意义侧重点、感情色彩和语境等方面综合考虑分析。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）本题考查句式变换的能力。长句变成短句，先提取主干句，再把其他的修饰限制成分变成句子。</w:t>
      </w:r>
      <w:r>
        <w:rPr>
          <w:rFonts w:ascii="宋体" w:hAnsi="宋体" w:eastAsia="宋体" w:cs="宋体"/>
          <w:kern w:val="0"/>
          <w:szCs w:val="21"/>
        </w:rPr>
        <w:br w:type="textWrapping"/>
      </w:r>
      <w:r>
        <w:rPr>
          <w:rFonts w:ascii="宋体" w:hAnsi="宋体" w:eastAsia="宋体" w:cs="宋体"/>
          <w:kern w:val="0"/>
          <w:szCs w:val="21"/>
        </w:rPr>
        <w:t>词语运用题具体可从以下几方面分析：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）意义轻重不同。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）意义侧重点不同。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）范围大小不同。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）适用对象不同。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）感情色彩不同。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6</w:t>
      </w:r>
      <w:r>
        <w:rPr>
          <w:rFonts w:ascii="宋体" w:hAnsi="宋体" w:eastAsia="宋体" w:cs="宋体"/>
          <w:kern w:val="0"/>
          <w:szCs w:val="21"/>
        </w:rPr>
        <w:t>）语体色彩不同。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7</w:t>
      </w:r>
      <w:r>
        <w:rPr>
          <w:rFonts w:ascii="宋体" w:hAnsi="宋体" w:eastAsia="宋体" w:cs="宋体"/>
          <w:kern w:val="0"/>
          <w:szCs w:val="21"/>
        </w:rPr>
        <w:t>）语法搭配不同。</w:t>
      </w:r>
      <w:r>
        <w:rPr>
          <w:rFonts w:ascii="宋体" w:hAnsi="宋体" w:eastAsia="宋体" w:cs="宋体"/>
          <w:kern w:val="0"/>
          <w:szCs w:val="21"/>
        </w:rPr>
        <w:br w:type="textWrapping"/>
      </w:r>
      <w:bookmarkStart w:id="8" w:name="_GoBack"/>
      <w:bookmarkEnd w:id="8"/>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F030FE7"/>
    <w:rsid w:val="4C1C6BA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5">
    <w:name w:val="Default Paragraph Font"/>
    <w:unhideWhenUsed/>
    <w:qFormat/>
    <w:uiPriority w:val="1"/>
    <w:rPr>
      <w:rFonts w:ascii="Cambria Math" w:hAnsi="宋体" w:eastAsia="宋体" w:cs="Cambria Math"/>
    </w:rPr>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rFonts w:ascii="Cambria Math" w:hAnsi="宋体" w:eastAsia="宋体" w:cs="Cambria Math"/>
      <w:sz w:val="18"/>
      <w:szCs w:val="18"/>
    </w:rPr>
  </w:style>
  <w:style w:type="paragraph" w:styleId="3">
    <w:name w:val="footer"/>
    <w:basedOn w:val="1"/>
    <w:link w:val="9"/>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rFonts w:ascii="Cambria Math" w:hAnsi="宋体" w:eastAsia="宋体" w:cs="Cambria Math"/>
      <w:sz w:val="18"/>
      <w:szCs w:val="18"/>
    </w:rPr>
  </w:style>
  <w:style w:type="character" w:customStyle="1" w:styleId="9">
    <w:name w:val="页脚 Char"/>
    <w:basedOn w:val="5"/>
    <w:link w:val="3"/>
    <w:uiPriority w:val="99"/>
    <w:rPr>
      <w:rFonts w:ascii="Cambria Math" w:hAnsi="宋体" w:eastAsia="宋体" w:cs="Cambria Math"/>
      <w:sz w:val="18"/>
      <w:szCs w:val="18"/>
    </w:rPr>
  </w:style>
  <w:style w:type="character" w:customStyle="1" w:styleId="10">
    <w:name w:val="批注框文本 Char"/>
    <w:basedOn w:val="5"/>
    <w:link w:val="2"/>
    <w:semiHidden/>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5"/>
    <w:link w:val="11"/>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7F7F7F" w:themeColor="text1" w:themeTint="7F"/>
    </w:rPr>
  </w:style>
  <w:style w:type="table" w:customStyle="1" w:styleId="15">
    <w:name w:val="composition2"/>
    <w:basedOn w:val="6"/>
    <w:uiPriority w:val="0"/>
    <w:tblPr>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2814d0b2f-ad9f-487c-88ea-4728849207d0;b631006c7-0788-4a34-ba94-aa95d07612cd,cc550a588-fd61-47a6-a7ca-f2a1f3c6b25d,8511381f5-d8c7-432b-8684-a5ff5165fa40,775760d7b-f563-4555-abe0-99d92aab0878,2546ffe1a-98c6-4c0b-a1ec-0fca897aedda,54806101e-469b-4b83-ad24-e7f37a85af06,d8057c982-f932-4c37-a347-563794ee837c,35b156e55-1882-4466-9d69-ed4cbc680c7d,</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075c7b8b-c0a0-4699-af18-6e44bb8fa0dc}">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22241</Words>
  <Characters>22505</Characters>
  <Lines>0</Lines>
  <Paragraphs>0</Paragraphs>
  <TotalTime>0</TotalTime>
  <ScaleCrop>false</ScaleCrop>
  <LinksUpToDate>false</LinksUpToDate>
  <CharactersWithSpaces>22878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2021-09-26T03:33:03Z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