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8D1CE">
      <w:pPr>
        <w:spacing w:line="240" w:lineRule="auto"/>
        <w:jc w:val="center"/>
        <w:rPr>
          <w:b/>
          <w:bCs/>
          <w:sz w:val="24"/>
          <w:szCs w:val="24"/>
        </w:rPr>
      </w:pPr>
      <w:r>
        <w:rPr>
          <w:rFonts w:hint="eastAsia" w:ascii="宋体" w:hAnsi="宋体" w:eastAsia="宋体"/>
          <w:b/>
          <w:bCs/>
          <w:color w:val="000000"/>
          <w:sz w:val="24"/>
          <w:szCs w:val="24"/>
        </w:rPr>
        <w:drawing>
          <wp:anchor distT="0" distB="0" distL="114300" distR="114300" simplePos="0" relativeHeight="251659264" behindDoc="0" locked="0" layoutInCell="1" allowOverlap="1">
            <wp:simplePos x="0" y="0"/>
            <wp:positionH relativeFrom="page">
              <wp:posOffset>11684000</wp:posOffset>
            </wp:positionH>
            <wp:positionV relativeFrom="topMargin">
              <wp:posOffset>12420600</wp:posOffset>
            </wp:positionV>
            <wp:extent cx="355600" cy="330200"/>
            <wp:effectExtent l="0" t="0" r="0" b="0"/>
            <wp:wrapNone/>
            <wp:docPr id="100067" name="图片 100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7" name="图片 100067"/>
                    <pic:cNvPicPr>
                      <a:picLocks noChangeAspect="1"/>
                    </pic:cNvPicPr>
                  </pic:nvPicPr>
                  <pic:blipFill>
                    <a:blip r:embed="rId4"/>
                    <a:stretch>
                      <a:fillRect/>
                    </a:stretch>
                  </pic:blipFill>
                  <pic:spPr>
                    <a:xfrm>
                      <a:off x="0" y="0"/>
                      <a:ext cx="355600" cy="330200"/>
                    </a:xfrm>
                    <a:prstGeom prst="rect">
                      <a:avLst/>
                    </a:prstGeom>
                  </pic:spPr>
                </pic:pic>
              </a:graphicData>
            </a:graphic>
          </wp:anchor>
        </w:drawing>
      </w:r>
      <w:r>
        <w:rPr>
          <w:rFonts w:hint="eastAsia" w:ascii="宋体" w:hAnsi="宋体" w:eastAsia="宋体"/>
          <w:b/>
          <w:bCs/>
          <w:color w:val="000000"/>
          <w:sz w:val="24"/>
          <w:szCs w:val="24"/>
        </w:rPr>
        <w:t>山东省实验中学</w:t>
      </w:r>
      <w:r>
        <w:rPr>
          <w:rFonts w:hint="eastAsia" w:ascii="Calibri" w:hAnsi="Calibri" w:eastAsia="Calibri"/>
          <w:b/>
          <w:bCs/>
          <w:color w:val="000000"/>
          <w:sz w:val="24"/>
          <w:szCs w:val="24"/>
        </w:rPr>
        <w:t>2025</w:t>
      </w:r>
      <w:r>
        <w:rPr>
          <w:rFonts w:hint="eastAsia" w:ascii="宋体" w:hAnsi="宋体" w:eastAsia="宋体"/>
          <w:b/>
          <w:bCs/>
          <w:color w:val="000000"/>
          <w:sz w:val="24"/>
          <w:szCs w:val="24"/>
        </w:rPr>
        <w:t>届高三第一次诊断考试</w:t>
      </w:r>
    </w:p>
    <w:p w14:paraId="4C0EAD9E">
      <w:pPr>
        <w:spacing w:line="240" w:lineRule="auto"/>
        <w:ind w:firstLine="0"/>
        <w:jc w:val="both"/>
        <w:rPr>
          <w:rFonts w:hint="eastAsia" w:ascii="宋体" w:hAnsi="宋体" w:eastAsia="宋体"/>
          <w:color w:val="000000"/>
          <w:sz w:val="24"/>
          <w:szCs w:val="24"/>
        </w:rPr>
      </w:pPr>
    </w:p>
    <w:p w14:paraId="30015D7E">
      <w:pPr>
        <w:spacing w:line="240" w:lineRule="auto"/>
        <w:jc w:val="center"/>
        <w:rPr>
          <w:sz w:val="24"/>
          <w:szCs w:val="24"/>
        </w:rPr>
      </w:pPr>
      <w:r>
        <w:rPr>
          <w:rFonts w:hint="eastAsia" w:ascii="宋体" w:hAnsi="宋体" w:eastAsia="宋体"/>
          <w:b/>
          <w:color w:val="000000"/>
          <w:sz w:val="24"/>
          <w:szCs w:val="24"/>
        </w:rPr>
        <w:t>思想政治试题</w:t>
      </w:r>
      <w:r>
        <w:rPr>
          <w:rFonts w:hint="eastAsia" w:ascii="Calibri" w:hAnsi="Calibri" w:eastAsia="Calibri"/>
          <w:color w:val="000000"/>
          <w:sz w:val="24"/>
          <w:szCs w:val="24"/>
        </w:rPr>
        <w:t xml:space="preserve">       </w:t>
      </w:r>
      <w:r>
        <w:rPr>
          <w:rFonts w:hint="eastAsia" w:ascii="Calibri" w:hAnsi="Calibri" w:eastAsia="Calibri"/>
          <w:b/>
          <w:color w:val="000000"/>
          <w:sz w:val="24"/>
          <w:szCs w:val="24"/>
        </w:rPr>
        <w:t>2024.10</w:t>
      </w:r>
    </w:p>
    <w:p w14:paraId="66140B05">
      <w:pPr>
        <w:spacing w:line="240" w:lineRule="auto"/>
        <w:ind w:firstLine="0"/>
        <w:jc w:val="both"/>
        <w:rPr>
          <w:rFonts w:hint="eastAsia" w:ascii="宋体" w:hAnsi="宋体" w:eastAsia="宋体"/>
          <w:color w:val="000000"/>
          <w:sz w:val="21"/>
          <w:szCs w:val="21"/>
        </w:rPr>
      </w:pPr>
    </w:p>
    <w:p w14:paraId="4787203F">
      <w:pPr>
        <w:spacing w:line="335" w:lineRule="auto"/>
        <w:ind w:firstLine="20"/>
        <w:jc w:val="both"/>
        <w:rPr>
          <w:sz w:val="21"/>
          <w:szCs w:val="21"/>
        </w:rPr>
      </w:pPr>
      <w:r>
        <w:rPr>
          <w:rFonts w:hint="eastAsia" w:ascii="宋体" w:hAnsi="宋体" w:eastAsia="宋体"/>
          <w:b/>
          <w:color w:val="000000"/>
          <w:sz w:val="21"/>
          <w:szCs w:val="21"/>
        </w:rPr>
        <w:t>注意事项：</w:t>
      </w:r>
    </w:p>
    <w:p w14:paraId="0BA5664C">
      <w:pPr>
        <w:spacing w:line="292" w:lineRule="auto"/>
        <w:ind w:left="60" w:right="400" w:firstLine="440"/>
        <w:jc w:val="both"/>
        <w:rPr>
          <w:sz w:val="21"/>
          <w:szCs w:val="21"/>
        </w:rPr>
      </w:pPr>
      <w:r>
        <w:rPr>
          <w:rFonts w:hint="eastAsia" w:ascii="Calibri" w:hAnsi="Calibri" w:eastAsia="Calibri"/>
          <w:color w:val="000000"/>
          <w:sz w:val="21"/>
          <w:szCs w:val="21"/>
        </w:rPr>
        <w:t>1</w:t>
      </w:r>
      <w:r>
        <w:rPr>
          <w:rFonts w:hint="eastAsia" w:ascii="宋体" w:hAnsi="宋体" w:eastAsia="宋体"/>
          <w:color w:val="000000"/>
          <w:sz w:val="21"/>
          <w:szCs w:val="21"/>
        </w:rPr>
        <w:t>．答卷前，先将自己的考生号等信息填写在试卷和答题卡上，并在答题卡规定位置贴条形码。</w:t>
      </w:r>
    </w:p>
    <w:p w14:paraId="32BE11C0">
      <w:pPr>
        <w:spacing w:before="4" w:line="335" w:lineRule="auto"/>
        <w:ind w:left="60" w:right="460" w:firstLine="440"/>
        <w:jc w:val="both"/>
        <w:rPr>
          <w:sz w:val="21"/>
          <w:szCs w:val="21"/>
        </w:rPr>
      </w:pPr>
      <w:r>
        <w:rPr>
          <w:rFonts w:hint="eastAsia" w:ascii="Calibri" w:hAnsi="Calibri" w:eastAsia="Calibri"/>
          <w:color w:val="000000"/>
          <w:sz w:val="21"/>
          <w:szCs w:val="21"/>
        </w:rPr>
        <w:t>2</w:t>
      </w:r>
      <w:r>
        <w:rPr>
          <w:rFonts w:hint="eastAsia" w:ascii="宋体" w:hAnsi="宋体" w:eastAsia="宋体"/>
          <w:color w:val="000000"/>
          <w:sz w:val="21"/>
          <w:szCs w:val="21"/>
        </w:rPr>
        <w:t>．本试卷满分</w:t>
      </w:r>
      <w:r>
        <w:rPr>
          <w:rFonts w:hint="eastAsia" w:ascii="Calibri" w:hAnsi="Calibri" w:eastAsia="Calibri"/>
          <w:color w:val="000000"/>
          <w:sz w:val="21"/>
          <w:szCs w:val="21"/>
        </w:rPr>
        <w:t>100</w:t>
      </w:r>
      <w:r>
        <w:rPr>
          <w:rFonts w:hint="eastAsia" w:ascii="宋体" w:hAnsi="宋体" w:eastAsia="宋体"/>
          <w:color w:val="000000"/>
          <w:sz w:val="21"/>
          <w:szCs w:val="21"/>
        </w:rPr>
        <w:t>分，分为第</w:t>
      </w:r>
      <w:r>
        <w:rPr>
          <w:rFonts w:hint="eastAsia" w:ascii="Calibri" w:hAnsi="Calibri" w:eastAsia="Calibri"/>
          <w:color w:val="000000"/>
          <w:sz w:val="21"/>
          <w:szCs w:val="21"/>
        </w:rPr>
        <w:t>I</w:t>
      </w:r>
      <w:r>
        <w:rPr>
          <w:rFonts w:hint="eastAsia" w:ascii="宋体" w:hAnsi="宋体" w:eastAsia="宋体"/>
          <w:color w:val="000000"/>
          <w:sz w:val="21"/>
          <w:szCs w:val="21"/>
        </w:rPr>
        <w:t>卷（选择题）和第</w:t>
      </w:r>
      <w:r>
        <w:rPr>
          <w:rFonts w:hint="eastAsia" w:ascii="Calibri" w:hAnsi="Calibri" w:eastAsia="Calibri"/>
          <w:color w:val="000000"/>
          <w:sz w:val="21"/>
          <w:szCs w:val="21"/>
        </w:rPr>
        <w:t>II</w:t>
      </w:r>
      <w:r>
        <w:rPr>
          <w:rFonts w:hint="eastAsia" w:ascii="宋体" w:hAnsi="宋体" w:eastAsia="宋体"/>
          <w:color w:val="000000"/>
          <w:sz w:val="21"/>
          <w:szCs w:val="21"/>
        </w:rPr>
        <w:t>卷（非选择题）两部分，第</w:t>
      </w:r>
      <w:r>
        <w:rPr>
          <w:rFonts w:hint="eastAsia" w:ascii="Calibri" w:hAnsi="Calibri" w:eastAsia="Calibri"/>
          <w:color w:val="000000"/>
          <w:sz w:val="21"/>
          <w:szCs w:val="21"/>
        </w:rPr>
        <w:t>1</w:t>
      </w:r>
      <w:r>
        <w:rPr>
          <w:rFonts w:hint="eastAsia" w:ascii="宋体" w:hAnsi="宋体" w:eastAsia="宋体"/>
          <w:color w:val="000000"/>
          <w:sz w:val="21"/>
          <w:szCs w:val="21"/>
        </w:rPr>
        <w:t>卷为第</w:t>
      </w:r>
      <w:r>
        <w:rPr>
          <w:rFonts w:hint="eastAsia" w:ascii="Calibri" w:hAnsi="Calibri" w:eastAsia="Calibri"/>
          <w:color w:val="000000"/>
          <w:sz w:val="21"/>
          <w:szCs w:val="21"/>
        </w:rPr>
        <w:t>1</w:t>
      </w:r>
      <w:r>
        <w:rPr>
          <w:rFonts w:hint="eastAsia" w:ascii="宋体" w:hAnsi="宋体" w:eastAsia="宋体"/>
          <w:color w:val="000000"/>
          <w:sz w:val="21"/>
          <w:szCs w:val="21"/>
        </w:rPr>
        <w:t>页至第</w:t>
      </w:r>
      <w:r>
        <w:rPr>
          <w:rFonts w:hint="eastAsia" w:ascii="Calibri" w:hAnsi="Calibri" w:eastAsia="Calibri"/>
          <w:color w:val="000000"/>
          <w:sz w:val="21"/>
          <w:szCs w:val="21"/>
        </w:rPr>
        <w:t>6</w:t>
      </w:r>
      <w:r>
        <w:rPr>
          <w:rFonts w:hint="eastAsia" w:ascii="宋体" w:hAnsi="宋体" w:eastAsia="宋体"/>
          <w:color w:val="000000"/>
          <w:sz w:val="21"/>
          <w:szCs w:val="21"/>
        </w:rPr>
        <w:t>页，第</w:t>
      </w:r>
      <w:r>
        <w:rPr>
          <w:rFonts w:hint="eastAsia" w:ascii="Calibri" w:hAnsi="Calibri" w:eastAsia="Calibri"/>
          <w:color w:val="000000"/>
          <w:sz w:val="21"/>
          <w:szCs w:val="21"/>
        </w:rPr>
        <w:t>II</w:t>
      </w:r>
      <w:r>
        <w:rPr>
          <w:rFonts w:hint="eastAsia" w:ascii="宋体" w:hAnsi="宋体" w:eastAsia="宋体"/>
          <w:color w:val="000000"/>
          <w:sz w:val="21"/>
          <w:szCs w:val="21"/>
        </w:rPr>
        <w:t>卷为第</w:t>
      </w:r>
      <w:r>
        <w:rPr>
          <w:rFonts w:hint="eastAsia" w:ascii="Calibri" w:hAnsi="Calibri" w:eastAsia="Calibri"/>
          <w:color w:val="000000"/>
          <w:sz w:val="21"/>
          <w:szCs w:val="21"/>
        </w:rPr>
        <w:t>6</w:t>
      </w:r>
      <w:r>
        <w:rPr>
          <w:rFonts w:hint="eastAsia" w:ascii="宋体" w:hAnsi="宋体" w:eastAsia="宋体"/>
          <w:color w:val="000000"/>
          <w:sz w:val="21"/>
          <w:szCs w:val="21"/>
        </w:rPr>
        <w:t>页至第</w:t>
      </w:r>
      <w:r>
        <w:rPr>
          <w:rFonts w:hint="eastAsia" w:ascii="Calibri" w:hAnsi="Calibri" w:eastAsia="Calibri"/>
          <w:color w:val="000000"/>
          <w:sz w:val="21"/>
          <w:szCs w:val="21"/>
        </w:rPr>
        <w:t>8</w:t>
      </w:r>
      <w:r>
        <w:rPr>
          <w:rFonts w:hint="eastAsia" w:ascii="宋体" w:hAnsi="宋体" w:eastAsia="宋体"/>
          <w:color w:val="000000"/>
          <w:sz w:val="21"/>
          <w:szCs w:val="21"/>
        </w:rPr>
        <w:t>页。</w:t>
      </w:r>
    </w:p>
    <w:p w14:paraId="7AAAB018">
      <w:pPr>
        <w:spacing w:line="273" w:lineRule="auto"/>
        <w:ind w:left="60" w:right="360" w:firstLine="420"/>
        <w:jc w:val="both"/>
        <w:rPr>
          <w:sz w:val="21"/>
          <w:szCs w:val="21"/>
        </w:rPr>
      </w:pPr>
      <w:r>
        <w:rPr>
          <w:rFonts w:hint="eastAsia" w:ascii="Calibri" w:hAnsi="Calibri" w:eastAsia="Calibri"/>
          <w:color w:val="000000"/>
          <w:sz w:val="21"/>
          <w:szCs w:val="21"/>
        </w:rPr>
        <w:t>3</w:t>
      </w:r>
      <w:r>
        <w:rPr>
          <w:rFonts w:hint="eastAsia" w:ascii="宋体" w:hAnsi="宋体" w:eastAsia="宋体"/>
          <w:color w:val="000000"/>
          <w:sz w:val="21"/>
          <w:szCs w:val="21"/>
        </w:rPr>
        <w:t>．选择题的作答：每小题选出答案后，用</w:t>
      </w:r>
      <w:r>
        <w:rPr>
          <w:rFonts w:hint="eastAsia" w:ascii="Calibri" w:hAnsi="Calibri" w:eastAsia="Calibri"/>
          <w:color w:val="000000"/>
          <w:sz w:val="21"/>
          <w:szCs w:val="21"/>
        </w:rPr>
        <w:t>2B</w:t>
      </w:r>
      <w:r>
        <w:rPr>
          <w:rFonts w:hint="eastAsia" w:ascii="宋体" w:hAnsi="宋体" w:eastAsia="宋体"/>
          <w:color w:val="000000"/>
          <w:sz w:val="21"/>
          <w:szCs w:val="21"/>
        </w:rPr>
        <w:t>铅笔把答题卡上对应题目的答案标号涂黑。如需改动，用橡皮擦干净后，再选涂其他答案标号。</w:t>
      </w:r>
    </w:p>
    <w:p w14:paraId="369663BA">
      <w:pPr>
        <w:spacing w:before="50" w:line="335" w:lineRule="auto"/>
        <w:ind w:left="60" w:right="340" w:firstLine="420"/>
        <w:jc w:val="both"/>
        <w:rPr>
          <w:sz w:val="21"/>
          <w:szCs w:val="21"/>
        </w:rPr>
      </w:pPr>
      <w:r>
        <w:rPr>
          <w:rFonts w:hint="eastAsia" w:ascii="Calibri" w:hAnsi="Calibri" w:eastAsia="Calibri"/>
          <w:color w:val="000000"/>
          <w:sz w:val="21"/>
          <w:szCs w:val="21"/>
        </w:rPr>
        <w:t>4</w:t>
      </w:r>
      <w:r>
        <w:rPr>
          <w:rFonts w:hint="eastAsia" w:ascii="宋体" w:hAnsi="宋体" w:eastAsia="宋体"/>
          <w:color w:val="000000"/>
          <w:sz w:val="21"/>
          <w:szCs w:val="21"/>
        </w:rPr>
        <w:t>．非选择题的作答：用</w:t>
      </w:r>
      <w:r>
        <w:rPr>
          <w:rFonts w:hint="eastAsia" w:ascii="Calibri" w:hAnsi="Calibri" w:eastAsia="Calibri"/>
          <w:color w:val="000000"/>
          <w:sz w:val="21"/>
          <w:szCs w:val="21"/>
        </w:rPr>
        <w:t>0</w:t>
      </w:r>
      <w:r>
        <w:rPr>
          <w:rFonts w:hint="eastAsia" w:ascii="宋体" w:hAnsi="宋体" w:eastAsia="宋体"/>
          <w:color w:val="000000"/>
          <w:sz w:val="21"/>
          <w:szCs w:val="21"/>
        </w:rPr>
        <w:t>.</w:t>
      </w:r>
      <w:r>
        <w:rPr>
          <w:rFonts w:hint="eastAsia" w:ascii="Calibri" w:hAnsi="Calibri" w:eastAsia="Calibri"/>
          <w:color w:val="000000"/>
          <w:sz w:val="21"/>
          <w:szCs w:val="21"/>
        </w:rPr>
        <w:t>5mm</w:t>
      </w:r>
      <w:r>
        <w:rPr>
          <w:rFonts w:hint="eastAsia" w:ascii="宋体" w:hAnsi="宋体" w:eastAsia="宋体"/>
          <w:color w:val="000000"/>
          <w:sz w:val="21"/>
          <w:szCs w:val="21"/>
        </w:rPr>
        <w:t>黑色签字笔直接答在答题卡上对应的答题区域内。写在试卷、草稿纸和答题卡上的非答题区域均无效。</w:t>
      </w:r>
    </w:p>
    <w:p w14:paraId="21B7A766">
      <w:pPr>
        <w:spacing w:before="0" w:line="335" w:lineRule="auto"/>
        <w:jc w:val="center"/>
        <w:rPr>
          <w:sz w:val="21"/>
          <w:szCs w:val="21"/>
        </w:rPr>
      </w:pPr>
      <w:r>
        <w:rPr>
          <w:rFonts w:hint="eastAsia" w:ascii="宋体" w:hAnsi="宋体" w:eastAsia="宋体"/>
          <w:b/>
          <w:color w:val="000000"/>
          <w:sz w:val="21"/>
          <w:szCs w:val="21"/>
        </w:rPr>
        <w:t>第</w:t>
      </w:r>
      <w:r>
        <w:rPr>
          <w:rFonts w:hint="eastAsia" w:ascii="Calibri" w:hAnsi="Calibri" w:eastAsia="Calibri"/>
          <w:b/>
          <w:color w:val="000000"/>
          <w:sz w:val="21"/>
          <w:szCs w:val="21"/>
        </w:rPr>
        <w:t>I</w:t>
      </w:r>
      <w:r>
        <w:rPr>
          <w:rFonts w:hint="eastAsia" w:ascii="宋体" w:hAnsi="宋体" w:eastAsia="宋体"/>
          <w:b/>
          <w:color w:val="000000"/>
          <w:sz w:val="21"/>
          <w:szCs w:val="21"/>
        </w:rPr>
        <w:t>卷（选择题，共</w:t>
      </w:r>
      <w:r>
        <w:rPr>
          <w:rFonts w:hint="eastAsia" w:ascii="Calibri" w:hAnsi="Calibri" w:eastAsia="Calibri"/>
          <w:b/>
          <w:color w:val="000000"/>
          <w:sz w:val="21"/>
          <w:szCs w:val="21"/>
        </w:rPr>
        <w:t>45</w:t>
      </w:r>
      <w:r>
        <w:rPr>
          <w:rFonts w:hint="eastAsia" w:ascii="宋体" w:hAnsi="宋体" w:eastAsia="宋体"/>
          <w:b/>
          <w:color w:val="000000"/>
          <w:sz w:val="21"/>
          <w:szCs w:val="21"/>
        </w:rPr>
        <w:t>分）</w:t>
      </w:r>
    </w:p>
    <w:p w14:paraId="48F07607">
      <w:pPr>
        <w:spacing w:before="21" w:line="335" w:lineRule="auto"/>
        <w:ind w:left="60" w:right="500" w:firstLine="40"/>
        <w:jc w:val="both"/>
        <w:rPr>
          <w:sz w:val="21"/>
          <w:szCs w:val="21"/>
        </w:rPr>
      </w:pPr>
      <w:r>
        <w:rPr>
          <w:rFonts w:hint="eastAsia" w:ascii="宋体" w:hAnsi="宋体" w:eastAsia="宋体"/>
          <w:b/>
          <w:color w:val="000000"/>
          <w:sz w:val="21"/>
          <w:szCs w:val="21"/>
        </w:rPr>
        <w:t>一、选择题：本题包括</w:t>
      </w:r>
      <w:r>
        <w:rPr>
          <w:rFonts w:hint="eastAsia" w:ascii="Calibri" w:hAnsi="Calibri" w:eastAsia="Calibri"/>
          <w:b/>
          <w:color w:val="000000"/>
          <w:sz w:val="21"/>
          <w:szCs w:val="21"/>
        </w:rPr>
        <w:t>15</w:t>
      </w:r>
      <w:r>
        <w:rPr>
          <w:rFonts w:hint="eastAsia" w:ascii="宋体" w:hAnsi="宋体" w:eastAsia="宋体"/>
          <w:b/>
          <w:color w:val="000000"/>
          <w:sz w:val="21"/>
          <w:szCs w:val="21"/>
        </w:rPr>
        <w:t>小题，每小题</w:t>
      </w:r>
      <w:r>
        <w:rPr>
          <w:rFonts w:hint="eastAsia" w:ascii="Calibri" w:hAnsi="Calibri" w:eastAsia="Calibri"/>
          <w:b/>
          <w:color w:val="000000"/>
          <w:sz w:val="21"/>
          <w:szCs w:val="21"/>
        </w:rPr>
        <w:t>3</w:t>
      </w:r>
      <w:r>
        <w:rPr>
          <w:rFonts w:hint="eastAsia" w:ascii="宋体" w:hAnsi="宋体" w:eastAsia="宋体"/>
          <w:b/>
          <w:color w:val="000000"/>
          <w:sz w:val="21"/>
          <w:szCs w:val="21"/>
        </w:rPr>
        <w:t>分，共</w:t>
      </w:r>
      <w:r>
        <w:rPr>
          <w:rFonts w:hint="eastAsia" w:ascii="Calibri" w:hAnsi="Calibri" w:eastAsia="Calibri"/>
          <w:b/>
          <w:color w:val="000000"/>
          <w:sz w:val="21"/>
          <w:szCs w:val="21"/>
        </w:rPr>
        <w:t>45</w:t>
      </w:r>
      <w:r>
        <w:rPr>
          <w:rFonts w:hint="eastAsia" w:ascii="宋体" w:hAnsi="宋体" w:eastAsia="宋体"/>
          <w:b/>
          <w:color w:val="000000"/>
          <w:sz w:val="21"/>
          <w:szCs w:val="21"/>
        </w:rPr>
        <w:t>分。在每小题给出的四个选项中，只有一项符合题目要求。</w:t>
      </w:r>
    </w:p>
    <w:p w14:paraId="08656C11">
      <w:pPr>
        <w:spacing w:line="302" w:lineRule="auto"/>
        <w:ind w:left="20" w:right="280" w:firstLine="20"/>
        <w:jc w:val="both"/>
        <w:rPr>
          <w:sz w:val="21"/>
          <w:szCs w:val="21"/>
        </w:rPr>
      </w:pPr>
      <w:r>
        <w:rPr>
          <w:rFonts w:hint="eastAsia" w:ascii="Calibri" w:hAnsi="Calibri" w:eastAsia="Calibri"/>
          <w:color w:val="000000"/>
          <w:sz w:val="21"/>
          <w:szCs w:val="21"/>
        </w:rPr>
        <w:t>1</w:t>
      </w:r>
      <w:r>
        <w:rPr>
          <w:rFonts w:hint="eastAsia" w:ascii="宋体" w:hAnsi="宋体" w:eastAsia="宋体"/>
          <w:color w:val="000000"/>
          <w:sz w:val="21"/>
          <w:szCs w:val="21"/>
        </w:rPr>
        <w:t>.</w:t>
      </w:r>
      <w:r>
        <w:rPr>
          <w:rFonts w:hint="eastAsia" w:ascii="Calibri" w:hAnsi="Calibri" w:eastAsia="Calibri"/>
          <w:color w:val="000000"/>
          <w:sz w:val="21"/>
          <w:szCs w:val="21"/>
        </w:rPr>
        <w:t>2024</w:t>
      </w:r>
      <w:r>
        <w:rPr>
          <w:rFonts w:hint="eastAsia" w:ascii="宋体" w:hAnsi="宋体" w:eastAsia="宋体"/>
          <w:color w:val="000000"/>
          <w:sz w:val="21"/>
          <w:szCs w:val="21"/>
        </w:rPr>
        <w:t>年是《共产党宣言》发表</w:t>
      </w:r>
      <w:r>
        <w:rPr>
          <w:rFonts w:hint="eastAsia" w:ascii="Calibri" w:hAnsi="Calibri" w:eastAsia="Calibri"/>
          <w:color w:val="000000"/>
          <w:sz w:val="21"/>
          <w:szCs w:val="21"/>
        </w:rPr>
        <w:t>176</w:t>
      </w:r>
      <w:r>
        <w:rPr>
          <w:rFonts w:hint="eastAsia" w:ascii="宋体" w:hAnsi="宋体" w:eastAsia="宋体"/>
          <w:color w:val="000000"/>
          <w:sz w:val="21"/>
          <w:szCs w:val="21"/>
        </w:rPr>
        <w:t>周年，《共产党宣言》的问世是人类思想史上的一个伟大事件。《共产党宣言》指出，共产党人“为工人阶级的最近的目的和利益而斗争”“到处都努力争取全世界民主政党之间的团结和协调”“无产者在这个革命中失去的只是锁链。他们获得的将是整个世界”。这表明，《共产党宣言》（）</w:t>
      </w:r>
    </w:p>
    <w:p w14:paraId="11EAFEDA">
      <w:pPr>
        <w:spacing w:line="240" w:lineRule="auto"/>
        <w:ind w:firstLine="0"/>
        <w:jc w:val="both"/>
        <w:rPr>
          <w:rFonts w:hint="eastAsia" w:ascii="宋体" w:hAnsi="宋体" w:eastAsia="宋体"/>
          <w:color w:val="000000"/>
          <w:sz w:val="21"/>
          <w:szCs w:val="21"/>
        </w:rPr>
      </w:pPr>
    </w:p>
    <w:p w14:paraId="277AEA17">
      <w:pPr>
        <w:spacing w:line="240" w:lineRule="auto"/>
        <w:ind w:firstLine="0"/>
        <w:jc w:val="both"/>
        <w:rPr>
          <w:sz w:val="21"/>
          <w:szCs w:val="21"/>
        </w:rPr>
      </w:pPr>
      <w:r>
        <w:rPr>
          <w:rFonts w:hint="eastAsia" w:ascii="宋体" w:hAnsi="宋体" w:eastAsia="宋体"/>
          <w:color w:val="000000"/>
          <w:sz w:val="21"/>
          <w:szCs w:val="21"/>
        </w:rPr>
        <w:t>①阐明了无产阶级政党的性质和主要任务 ②为科学社会主义的创立奠定了理论基础</w:t>
      </w:r>
    </w:p>
    <w:p w14:paraId="21696A4E">
      <w:pPr>
        <w:spacing w:before="10" w:line="335" w:lineRule="auto"/>
        <w:ind w:firstLine="0"/>
        <w:jc w:val="both"/>
        <w:rPr>
          <w:sz w:val="21"/>
          <w:szCs w:val="21"/>
        </w:rPr>
      </w:pPr>
      <w:r>
        <w:rPr>
          <w:rFonts w:hint="eastAsia" w:ascii="宋体" w:hAnsi="宋体" w:eastAsia="宋体"/>
          <w:color w:val="000000"/>
          <w:sz w:val="21"/>
          <w:szCs w:val="21"/>
        </w:rPr>
        <w:t>③体现了无产阶级解放、人类解放的思想 ④为无产阶级斗争提供了强大的物质武器</w:t>
      </w:r>
    </w:p>
    <w:p w14:paraId="34181C02">
      <w:pPr>
        <w:spacing w:before="42" w:line="335" w:lineRule="auto"/>
        <w:ind w:firstLine="0"/>
        <w:jc w:val="both"/>
        <w:rPr>
          <w:sz w:val="21"/>
          <w:szCs w:val="21"/>
        </w:rPr>
      </w:pPr>
      <w:r>
        <w:rPr>
          <w:rFonts w:hint="eastAsia" w:ascii="Calibri" w:hAnsi="Calibri" w:eastAsia="Calibri"/>
          <w:color w:val="000000"/>
          <w:sz w:val="21"/>
          <w:szCs w:val="21"/>
        </w:rPr>
        <w:t>A.①③           B.①④              C. ②③            D. ②④</w:t>
      </w:r>
    </w:p>
    <w:p w14:paraId="1C0B113F">
      <w:pPr>
        <w:spacing w:before="21" w:line="335" w:lineRule="auto"/>
        <w:ind w:left="20" w:right="260" w:hanging="20"/>
        <w:jc w:val="both"/>
        <w:rPr>
          <w:sz w:val="21"/>
          <w:szCs w:val="21"/>
        </w:rPr>
      </w:pPr>
      <w:r>
        <w:rPr>
          <w:rFonts w:hint="eastAsia" w:ascii="Calibri" w:hAnsi="Calibri" w:eastAsia="Calibri"/>
          <w:color w:val="000000"/>
          <w:sz w:val="21"/>
          <w:szCs w:val="21"/>
        </w:rPr>
        <w:t>2</w:t>
      </w:r>
      <w:r>
        <w:rPr>
          <w:rFonts w:hint="eastAsia" w:ascii="宋体" w:hAnsi="宋体" w:eastAsia="宋体"/>
          <w:color w:val="000000"/>
          <w:sz w:val="21"/>
          <w:szCs w:val="21"/>
        </w:rPr>
        <w:t>.</w:t>
      </w:r>
      <w:r>
        <w:rPr>
          <w:rFonts w:hint="eastAsia" w:ascii="Calibri" w:hAnsi="Calibri" w:eastAsia="Calibri"/>
          <w:color w:val="000000"/>
          <w:sz w:val="21"/>
          <w:szCs w:val="21"/>
        </w:rPr>
        <w:t>2024</w:t>
      </w:r>
      <w:r>
        <w:rPr>
          <w:rFonts w:hint="eastAsia" w:ascii="宋体" w:hAnsi="宋体" w:eastAsia="宋体"/>
          <w:color w:val="000000"/>
          <w:sz w:val="21"/>
          <w:szCs w:val="21"/>
        </w:rPr>
        <w:t>年</w:t>
      </w:r>
      <w:r>
        <w:rPr>
          <w:rFonts w:hint="eastAsia" w:ascii="Calibri" w:hAnsi="Calibri" w:eastAsia="Calibri"/>
          <w:color w:val="000000"/>
          <w:sz w:val="21"/>
          <w:szCs w:val="21"/>
        </w:rPr>
        <w:t>10</w:t>
      </w:r>
      <w:r>
        <w:rPr>
          <w:rFonts w:hint="eastAsia" w:ascii="宋体" w:hAnsi="宋体" w:eastAsia="宋体"/>
          <w:color w:val="000000"/>
          <w:sz w:val="21"/>
          <w:szCs w:val="21"/>
        </w:rPr>
        <w:t>月</w:t>
      </w:r>
      <w:r>
        <w:rPr>
          <w:rFonts w:hint="eastAsia" w:ascii="Calibri" w:hAnsi="Calibri" w:eastAsia="Calibri"/>
          <w:color w:val="000000"/>
          <w:sz w:val="21"/>
          <w:szCs w:val="21"/>
        </w:rPr>
        <w:t>1</w:t>
      </w:r>
      <w:r>
        <w:rPr>
          <w:rFonts w:hint="eastAsia" w:ascii="宋体" w:hAnsi="宋体" w:eastAsia="宋体"/>
          <w:color w:val="000000"/>
          <w:sz w:val="21"/>
          <w:szCs w:val="21"/>
        </w:rPr>
        <w:t>日，中华人民共和国迎来第</w:t>
      </w:r>
      <w:r>
        <w:rPr>
          <w:rFonts w:hint="eastAsia" w:ascii="Calibri" w:hAnsi="Calibri" w:eastAsia="Calibri"/>
          <w:color w:val="000000"/>
          <w:sz w:val="21"/>
          <w:szCs w:val="21"/>
        </w:rPr>
        <w:t>75</w:t>
      </w:r>
      <w:r>
        <w:rPr>
          <w:rFonts w:hint="eastAsia" w:ascii="宋体" w:hAnsi="宋体" w:eastAsia="宋体"/>
          <w:color w:val="000000"/>
          <w:sz w:val="21"/>
          <w:szCs w:val="21"/>
        </w:rPr>
        <w:t>个生日。</w:t>
      </w:r>
      <w:r>
        <w:rPr>
          <w:rFonts w:hint="eastAsia" w:ascii="Calibri" w:hAnsi="Calibri" w:eastAsia="Calibri"/>
          <w:color w:val="000000"/>
          <w:sz w:val="21"/>
          <w:szCs w:val="21"/>
        </w:rPr>
        <w:t>75</w:t>
      </w:r>
      <w:r>
        <w:rPr>
          <w:rFonts w:hint="eastAsia" w:ascii="宋体" w:hAnsi="宋体" w:eastAsia="宋体"/>
          <w:color w:val="000000"/>
          <w:sz w:val="21"/>
          <w:szCs w:val="21"/>
        </w:rPr>
        <w:t>年沧桑巨变，中国由一穷二白到全面小康，如今已踏上以中国式现代化全面推进强国建设、民族复兴的新征程。中华人民共和国的成立（）</w:t>
      </w:r>
    </w:p>
    <w:p w14:paraId="7B0F46BE">
      <w:pPr>
        <w:spacing w:before="0" w:line="335" w:lineRule="auto"/>
        <w:ind w:firstLine="0"/>
        <w:jc w:val="both"/>
        <w:rPr>
          <w:sz w:val="21"/>
          <w:szCs w:val="21"/>
        </w:rPr>
      </w:pPr>
      <w:r>
        <w:rPr>
          <w:rFonts w:hint="eastAsia" w:ascii="宋体" w:hAnsi="宋体" w:eastAsia="宋体"/>
          <w:color w:val="000000"/>
          <w:sz w:val="21"/>
          <w:szCs w:val="21"/>
        </w:rPr>
        <w:t>①实现了中华民族最伟大的社会变革</w:t>
      </w:r>
    </w:p>
    <w:p w14:paraId="5151E2D4">
      <w:pPr>
        <w:spacing w:before="20" w:line="335" w:lineRule="auto"/>
        <w:ind w:firstLine="20"/>
        <w:jc w:val="both"/>
        <w:rPr>
          <w:sz w:val="21"/>
          <w:szCs w:val="21"/>
        </w:rPr>
      </w:pPr>
      <w:r>
        <w:rPr>
          <w:rFonts w:hint="eastAsia" w:ascii="宋体" w:hAnsi="宋体" w:eastAsia="宋体"/>
          <w:color w:val="000000"/>
          <w:sz w:val="21"/>
          <w:szCs w:val="21"/>
        </w:rPr>
        <w:t>②根本上改变了中国社会的发展方向</w:t>
      </w:r>
    </w:p>
    <w:p w14:paraId="6AB0D268">
      <w:pPr>
        <w:spacing w:before="20" w:line="335" w:lineRule="auto"/>
        <w:ind w:firstLine="20"/>
        <w:jc w:val="both"/>
        <w:rPr>
          <w:sz w:val="21"/>
          <w:szCs w:val="21"/>
        </w:rPr>
      </w:pPr>
      <w:r>
        <w:rPr>
          <w:rFonts w:hint="eastAsia" w:ascii="宋体" w:hAnsi="宋体" w:eastAsia="宋体"/>
          <w:color w:val="000000"/>
          <w:sz w:val="21"/>
          <w:szCs w:val="21"/>
        </w:rPr>
        <w:t>③为实现国家富强、民族复兴展示了美好前景和现实道路</w:t>
      </w:r>
    </w:p>
    <w:p w14:paraId="2F768107">
      <w:pPr>
        <w:spacing w:before="20" w:line="335" w:lineRule="auto"/>
        <w:ind w:firstLine="20"/>
        <w:jc w:val="both"/>
        <w:rPr>
          <w:sz w:val="21"/>
          <w:szCs w:val="21"/>
        </w:rPr>
      </w:pPr>
      <w:r>
        <w:rPr>
          <w:rFonts w:hint="eastAsia" w:ascii="宋体" w:hAnsi="宋体" w:eastAsia="宋体"/>
          <w:color w:val="000000"/>
          <w:sz w:val="21"/>
          <w:szCs w:val="21"/>
        </w:rPr>
        <w:t>④为中国式现代化的发展奠定了根本政治前提和制度基础</w:t>
      </w:r>
    </w:p>
    <w:p w14:paraId="0BE9AF3C">
      <w:pPr>
        <w:spacing w:before="22" w:line="335" w:lineRule="auto"/>
        <w:ind w:firstLine="0"/>
        <w:jc w:val="both"/>
        <w:rPr>
          <w:sz w:val="21"/>
          <w:szCs w:val="21"/>
        </w:rPr>
        <w:sectPr>
          <w:type w:val="continuous"/>
          <w:pgSz w:w="11900" w:h="16820"/>
          <w:pgMar w:top="1440" w:right="1080" w:bottom="1440" w:left="1080" w:header="960" w:footer="1320" w:gutter="0"/>
          <w:cols w:space="720" w:num="1"/>
        </w:sectPr>
      </w:pPr>
      <w:r>
        <w:rPr>
          <w:rFonts w:hint="eastAsia" w:ascii="Calibri" w:hAnsi="Calibri" w:eastAsia="Calibri"/>
          <w:color w:val="000000"/>
          <w:sz w:val="21"/>
          <w:szCs w:val="21"/>
        </w:rPr>
        <w:t>A. ①③             B.①④             C. ②③             D. ②④</w:t>
      </w:r>
    </w:p>
    <w:p w14:paraId="7DD056DF">
      <w:pPr>
        <w:spacing w:line="316" w:lineRule="auto"/>
        <w:ind w:left="120" w:right="640" w:firstLine="0"/>
        <w:jc w:val="both"/>
        <w:rPr>
          <w:sz w:val="21"/>
          <w:szCs w:val="21"/>
        </w:rPr>
      </w:pPr>
      <w:r>
        <w:rPr>
          <w:rFonts w:hint="eastAsia" w:ascii="Calibri" w:hAnsi="Calibri" w:eastAsia="Calibri"/>
          <w:color w:val="000000"/>
          <w:sz w:val="21"/>
          <w:szCs w:val="21"/>
        </w:rPr>
        <w:t>3</w:t>
      </w:r>
      <w:r>
        <w:rPr>
          <w:rFonts w:hint="eastAsia" w:ascii="宋体" w:hAnsi="宋体" w:eastAsia="宋体"/>
          <w:color w:val="000000"/>
          <w:sz w:val="21"/>
          <w:szCs w:val="21"/>
        </w:rPr>
        <w:t>．中国式现代化是全体人民共同富裕的现代化。我们党推进全面深化改革的根本目的就是要让改革发展成果更多更公平地惠及全体人民。改革举措要奔着解决最突出的问题去，要把人民群众急难愁盼的问题清单，转化为改革的责任清单。这是基于（）</w:t>
      </w:r>
    </w:p>
    <w:p w14:paraId="54B4A986">
      <w:pPr>
        <w:spacing w:line="240" w:lineRule="auto"/>
        <w:ind w:firstLine="120"/>
        <w:jc w:val="both"/>
        <w:rPr>
          <w:sz w:val="21"/>
          <w:szCs w:val="21"/>
        </w:rPr>
      </w:pPr>
      <w:r>
        <w:rPr>
          <w:rFonts w:hint="eastAsia" w:ascii="宋体" w:hAnsi="宋体" w:eastAsia="宋体"/>
          <w:color w:val="000000"/>
          <w:sz w:val="21"/>
          <w:szCs w:val="21"/>
        </w:rPr>
        <w:t>①维护人民利益是科学推进改革的根本追求</w:t>
      </w:r>
    </w:p>
    <w:p w14:paraId="0850ED6D">
      <w:pPr>
        <w:spacing w:line="359" w:lineRule="auto"/>
        <w:ind w:firstLine="100"/>
        <w:jc w:val="both"/>
        <w:rPr>
          <w:sz w:val="21"/>
          <w:szCs w:val="21"/>
        </w:rPr>
      </w:pPr>
      <w:r>
        <w:rPr>
          <w:rFonts w:hint="eastAsia" w:ascii="宋体" w:hAnsi="宋体" w:eastAsia="宋体"/>
          <w:color w:val="000000"/>
          <w:sz w:val="21"/>
          <w:szCs w:val="21"/>
        </w:rPr>
        <w:t>②改革开放是决定当代中国命运的关键一招</w:t>
      </w:r>
    </w:p>
    <w:p w14:paraId="47D8D7C7">
      <w:pPr>
        <w:spacing w:line="240" w:lineRule="auto"/>
        <w:ind w:firstLine="100"/>
        <w:jc w:val="both"/>
        <w:rPr>
          <w:sz w:val="21"/>
          <w:szCs w:val="21"/>
        </w:rPr>
      </w:pPr>
      <w:r>
        <w:rPr>
          <w:rFonts w:hint="eastAsia" w:ascii="宋体" w:hAnsi="宋体" w:eastAsia="宋体"/>
          <w:color w:val="000000"/>
          <w:sz w:val="21"/>
          <w:szCs w:val="21"/>
        </w:rPr>
        <w:t>③解决人民的急难愁盼才能提高改革精准性</w:t>
      </w:r>
    </w:p>
    <w:p w14:paraId="0F0095C9">
      <w:pPr>
        <w:spacing w:line="240" w:lineRule="auto"/>
        <w:ind w:firstLine="0"/>
        <w:jc w:val="both"/>
        <w:rPr>
          <w:rFonts w:hint="eastAsia" w:ascii="宋体" w:hAnsi="宋体" w:eastAsia="宋体"/>
          <w:color w:val="000000"/>
          <w:sz w:val="21"/>
          <w:szCs w:val="21"/>
        </w:rPr>
      </w:pPr>
    </w:p>
    <w:p w14:paraId="0DD218A9">
      <w:pPr>
        <w:spacing w:line="240" w:lineRule="auto"/>
        <w:ind w:firstLine="100"/>
        <w:jc w:val="both"/>
        <w:rPr>
          <w:sz w:val="21"/>
          <w:szCs w:val="21"/>
        </w:rPr>
      </w:pPr>
      <w:r>
        <w:rPr>
          <w:rFonts w:hint="eastAsia" w:ascii="宋体" w:hAnsi="宋体" w:eastAsia="宋体"/>
          <w:color w:val="000000"/>
          <w:sz w:val="21"/>
          <w:szCs w:val="21"/>
        </w:rPr>
        <w:t>④以人民为中心的价值追求决定了改革实际</w:t>
      </w:r>
    </w:p>
    <w:p w14:paraId="379A20B0">
      <w:pPr>
        <w:spacing w:before="44" w:line="359" w:lineRule="auto"/>
        <w:ind w:firstLine="80"/>
        <w:jc w:val="both"/>
        <w:rPr>
          <w:sz w:val="21"/>
          <w:szCs w:val="21"/>
        </w:rPr>
      </w:pPr>
      <w:r>
        <w:rPr>
          <w:rFonts w:hint="eastAsia" w:ascii="Calibri" w:hAnsi="Calibri" w:eastAsia="Calibri"/>
          <w:color w:val="000000"/>
          <w:sz w:val="21"/>
          <w:szCs w:val="21"/>
        </w:rPr>
        <w:t>A. ①③            B. ①④            C. ②③             D. ②④</w:t>
      </w:r>
    </w:p>
    <w:p w14:paraId="522CF4FB">
      <w:pPr>
        <w:spacing w:line="244" w:lineRule="auto"/>
        <w:ind w:left="80" w:right="480" w:firstLine="0"/>
        <w:jc w:val="both"/>
        <w:rPr>
          <w:sz w:val="21"/>
          <w:szCs w:val="21"/>
        </w:rPr>
      </w:pPr>
      <w:r>
        <w:rPr>
          <w:rFonts w:hint="eastAsia" w:ascii="Calibri" w:hAnsi="Calibri" w:eastAsia="Calibri"/>
          <w:color w:val="000000"/>
          <w:sz w:val="21"/>
          <w:szCs w:val="21"/>
        </w:rPr>
        <w:t>4</w:t>
      </w:r>
      <w:r>
        <w:rPr>
          <w:rFonts w:hint="eastAsia" w:ascii="宋体" w:hAnsi="宋体" w:eastAsia="宋体"/>
          <w:color w:val="000000"/>
          <w:sz w:val="21"/>
          <w:szCs w:val="21"/>
        </w:rPr>
        <w:t>．习近平主席在二</w:t>
      </w:r>
      <w:r>
        <w:rPr>
          <w:rFonts w:hint="eastAsia" w:ascii="Calibri" w:hAnsi="Calibri" w:eastAsia="Calibri"/>
          <w:color w:val="000000"/>
          <w:sz w:val="21"/>
          <w:szCs w:val="21"/>
        </w:rPr>
        <w:t>O</w:t>
      </w:r>
      <w:r>
        <w:rPr>
          <w:rFonts w:hint="eastAsia" w:ascii="宋体" w:hAnsi="宋体" w:eastAsia="宋体"/>
          <w:color w:val="000000"/>
          <w:sz w:val="21"/>
          <w:szCs w:val="21"/>
        </w:rPr>
        <w:t>二四年新年贺词中指出：这一年的步伐，我们走得很坚实······粮食生产“二十连丰”，绿水青山成色更足，乡村振兴展现新气象。东北全面振兴谱写新篇，雄安新区拔节生长，长江经济带活力脉动，粤港澳大湾区勇立潮头；这些成就表明（）</w:t>
      </w:r>
    </w:p>
    <w:p w14:paraId="24D365BC">
      <w:pPr>
        <w:spacing w:before="107" w:line="359" w:lineRule="auto"/>
        <w:ind w:firstLine="60"/>
        <w:jc w:val="both"/>
        <w:rPr>
          <w:sz w:val="21"/>
          <w:szCs w:val="21"/>
        </w:rPr>
      </w:pPr>
      <w:r>
        <w:rPr>
          <w:rFonts w:hint="eastAsia" w:ascii="宋体" w:hAnsi="宋体" w:eastAsia="宋体"/>
          <w:color w:val="000000"/>
          <w:sz w:val="21"/>
          <w:szCs w:val="21"/>
        </w:rPr>
        <w:t>①中国特色社会主义持续</w:t>
      </w:r>
      <w:r>
        <w:rPr>
          <w:rFonts w:hint="eastAsia" w:ascii="宋体" w:hAnsi="宋体" w:eastAsia="宋体"/>
          <w:color w:val="000000"/>
          <w:sz w:val="21"/>
          <w:szCs w:val="21"/>
          <w:lang w:eastAsia="zh-CN"/>
        </w:rPr>
        <w:t>迸发</w:t>
      </w:r>
      <w:r>
        <w:rPr>
          <w:rFonts w:hint="eastAsia" w:ascii="宋体" w:hAnsi="宋体" w:eastAsia="宋体"/>
          <w:color w:val="000000"/>
          <w:sz w:val="21"/>
          <w:szCs w:val="21"/>
        </w:rPr>
        <w:t>活力，昭示伟大复兴的光明前景</w:t>
      </w:r>
    </w:p>
    <w:p w14:paraId="4EFE5B62">
      <w:pPr>
        <w:spacing w:before="12" w:line="359" w:lineRule="auto"/>
        <w:ind w:firstLine="60"/>
        <w:jc w:val="both"/>
        <w:rPr>
          <w:sz w:val="21"/>
          <w:szCs w:val="21"/>
        </w:rPr>
      </w:pPr>
      <w:r>
        <w:rPr>
          <w:rFonts w:hint="eastAsia" w:ascii="宋体" w:hAnsi="宋体" w:eastAsia="宋体"/>
          <w:color w:val="000000"/>
          <w:sz w:val="21"/>
          <w:szCs w:val="21"/>
        </w:rPr>
        <w:t>②中国特色社会主义已进入新时代，基本国情发生根本性变化</w:t>
      </w:r>
    </w:p>
    <w:p w14:paraId="34116F7F">
      <w:pPr>
        <w:spacing w:before="32" w:line="359" w:lineRule="auto"/>
        <w:ind w:firstLine="40"/>
        <w:jc w:val="both"/>
        <w:rPr>
          <w:sz w:val="21"/>
          <w:szCs w:val="21"/>
        </w:rPr>
      </w:pPr>
      <w:r>
        <w:rPr>
          <w:rFonts w:hint="eastAsia" w:ascii="宋体" w:hAnsi="宋体" w:eastAsia="宋体"/>
          <w:color w:val="000000"/>
          <w:sz w:val="21"/>
          <w:szCs w:val="21"/>
        </w:rPr>
        <w:t>③国家综合实力不断提升，社会主义现代化强国目标基本实现</w:t>
      </w:r>
    </w:p>
    <w:p w14:paraId="2F5D69C7">
      <w:pPr>
        <w:spacing w:before="12" w:line="359" w:lineRule="auto"/>
        <w:ind w:firstLine="40"/>
        <w:jc w:val="both"/>
        <w:rPr>
          <w:sz w:val="21"/>
          <w:szCs w:val="21"/>
        </w:rPr>
      </w:pPr>
      <w:r>
        <w:rPr>
          <w:rFonts w:hint="eastAsia" w:ascii="宋体" w:hAnsi="宋体" w:eastAsia="宋体"/>
          <w:color w:val="000000"/>
          <w:sz w:val="21"/>
          <w:szCs w:val="21"/>
        </w:rPr>
        <w:t>④国家持续发展社会稳定，要一以贯之坚持中国特色社会主义</w:t>
      </w:r>
    </w:p>
    <w:p w14:paraId="6AB35965">
      <w:pPr>
        <w:spacing w:before="35" w:line="359" w:lineRule="auto"/>
        <w:ind w:firstLine="20"/>
        <w:jc w:val="both"/>
        <w:rPr>
          <w:sz w:val="21"/>
          <w:szCs w:val="21"/>
        </w:rPr>
      </w:pPr>
      <w:r>
        <w:rPr>
          <w:rFonts w:hint="eastAsia" w:ascii="Calibri" w:hAnsi="Calibri" w:eastAsia="Calibri"/>
          <w:color w:val="000000"/>
          <w:sz w:val="21"/>
          <w:szCs w:val="21"/>
        </w:rPr>
        <w:t>A. ①③            B. ①④            C.②③             D. ②④</w:t>
      </w:r>
    </w:p>
    <w:p w14:paraId="57588B39">
      <w:pPr>
        <w:spacing w:before="16" w:line="359" w:lineRule="auto"/>
        <w:ind w:left="40" w:right="340" w:firstLine="0"/>
        <w:jc w:val="both"/>
        <w:rPr>
          <w:sz w:val="21"/>
          <w:szCs w:val="21"/>
        </w:rPr>
      </w:pPr>
      <w:r>
        <w:rPr>
          <w:rFonts w:hint="eastAsia" w:ascii="Calibri" w:hAnsi="Calibri" w:eastAsia="Calibri"/>
          <w:color w:val="000000"/>
          <w:sz w:val="21"/>
          <w:szCs w:val="21"/>
        </w:rPr>
        <w:t>5</w:t>
      </w:r>
      <w:r>
        <w:rPr>
          <w:rFonts w:hint="eastAsia" w:ascii="宋体" w:hAnsi="宋体" w:eastAsia="宋体"/>
          <w:color w:val="000000"/>
          <w:sz w:val="21"/>
          <w:szCs w:val="21"/>
        </w:rPr>
        <w:t>．我国宪法第七条规定：“国有经济，即社会主义全民所有制经济，是国民经济中的主导力量。国家保障国有经济的巩固和发展。”在今天，巩固和发展国有经济的目标之一是增强国有经济的核心功能与核心竞争力。下列举措或成果与此目标对应正确的是（）</w:t>
      </w:r>
    </w:p>
    <w:p w14:paraId="3E27E4DC">
      <w:pPr>
        <w:spacing w:before="12" w:line="359" w:lineRule="auto"/>
        <w:ind w:firstLine="20"/>
        <w:jc w:val="both"/>
        <w:rPr>
          <w:sz w:val="21"/>
          <w:szCs w:val="21"/>
        </w:rPr>
      </w:pPr>
      <w:r>
        <w:rPr>
          <w:rFonts w:hint="eastAsia" w:ascii="宋体" w:hAnsi="宋体" w:eastAsia="宋体"/>
          <w:color w:val="000000"/>
          <w:sz w:val="21"/>
          <w:szCs w:val="21"/>
        </w:rPr>
        <w:t>①创新引领功能：在载人航天、探月工程、深海探测等领域取得世界领先的标志性成果</w:t>
      </w:r>
    </w:p>
    <w:p w14:paraId="1F84B7C5">
      <w:pPr>
        <w:spacing w:before="32" w:line="359" w:lineRule="auto"/>
        <w:ind w:firstLine="20"/>
        <w:jc w:val="both"/>
        <w:rPr>
          <w:sz w:val="21"/>
          <w:szCs w:val="21"/>
        </w:rPr>
      </w:pPr>
      <w:r>
        <w:rPr>
          <w:rFonts w:hint="eastAsia" w:ascii="宋体" w:hAnsi="宋体" w:eastAsia="宋体"/>
          <w:color w:val="000000"/>
          <w:sz w:val="21"/>
          <w:szCs w:val="21"/>
        </w:rPr>
        <w:t>②安全维护功能：注重在整体分布上的优化和在经济、技术、管理素质等方面质的提高</w:t>
      </w:r>
    </w:p>
    <w:p w14:paraId="3B06716D">
      <w:pPr>
        <w:spacing w:before="12" w:line="359" w:lineRule="auto"/>
        <w:ind w:firstLine="20"/>
        <w:jc w:val="both"/>
        <w:rPr>
          <w:sz w:val="21"/>
          <w:szCs w:val="21"/>
        </w:rPr>
      </w:pPr>
      <w:r>
        <w:rPr>
          <w:rFonts w:hint="eastAsia" w:ascii="宋体" w:hAnsi="宋体" w:eastAsia="宋体"/>
          <w:color w:val="000000"/>
          <w:sz w:val="21"/>
          <w:szCs w:val="21"/>
        </w:rPr>
        <w:t>③民生保障功能：在养老、就业、交通、医疗、卫生等基本公共服务方面增进民生福祉</w:t>
      </w:r>
    </w:p>
    <w:p w14:paraId="25D1FACF">
      <w:pPr>
        <w:spacing w:before="12" w:line="359" w:lineRule="auto"/>
        <w:ind w:firstLine="20"/>
        <w:jc w:val="both"/>
        <w:rPr>
          <w:sz w:val="21"/>
          <w:szCs w:val="21"/>
        </w:rPr>
      </w:pPr>
      <w:r>
        <w:rPr>
          <w:rFonts w:hint="eastAsia" w:ascii="宋体" w:hAnsi="宋体" w:eastAsia="宋体"/>
          <w:color w:val="000000"/>
          <w:sz w:val="21"/>
          <w:szCs w:val="21"/>
        </w:rPr>
        <w:t>④满足就业功能：加大战略性新兴产业的投资力度，为灵活就业提供更多优质就业岗位</w:t>
      </w:r>
    </w:p>
    <w:p w14:paraId="6A82AA70">
      <w:pPr>
        <w:spacing w:before="35" w:line="359" w:lineRule="auto"/>
        <w:ind w:firstLine="20"/>
        <w:jc w:val="both"/>
        <w:rPr>
          <w:sz w:val="21"/>
          <w:szCs w:val="21"/>
        </w:rPr>
      </w:pPr>
      <w:r>
        <w:rPr>
          <w:rFonts w:hint="eastAsia" w:ascii="Calibri" w:hAnsi="Calibri" w:eastAsia="Calibri"/>
          <w:color w:val="000000"/>
          <w:sz w:val="21"/>
          <w:szCs w:val="21"/>
        </w:rPr>
        <w:t>A.①③            B. ①④            C. ②③             D. ②④</w:t>
      </w:r>
    </w:p>
    <w:p w14:paraId="5F7C11E4">
      <w:pPr>
        <w:spacing w:before="36" w:line="359" w:lineRule="auto"/>
        <w:ind w:left="20" w:right="260" w:firstLine="0"/>
        <w:jc w:val="both"/>
        <w:rPr>
          <w:sz w:val="21"/>
          <w:szCs w:val="21"/>
        </w:rPr>
      </w:pPr>
      <w:r>
        <w:rPr>
          <w:rFonts w:hint="eastAsia" w:ascii="Calibri" w:hAnsi="Calibri" w:eastAsia="Calibri"/>
          <w:color w:val="000000"/>
          <w:sz w:val="21"/>
          <w:szCs w:val="21"/>
        </w:rPr>
        <w:t>6</w:t>
      </w:r>
      <w:r>
        <w:rPr>
          <w:rFonts w:hint="eastAsia" w:ascii="宋体" w:hAnsi="宋体" w:eastAsia="宋体"/>
          <w:color w:val="000000"/>
          <w:sz w:val="21"/>
          <w:szCs w:val="21"/>
        </w:rPr>
        <w:t>．青海省海东市互助土族自治县，通过规范家政行业秩序、校企合作培训、延伸行业链条等方式，积极培育壮大劳务品牌。目前该县已有</w:t>
      </w:r>
      <w:r>
        <w:rPr>
          <w:rFonts w:hint="eastAsia" w:ascii="Calibri" w:hAnsi="Calibri" w:eastAsia="Calibri"/>
          <w:color w:val="000000"/>
          <w:sz w:val="21"/>
          <w:szCs w:val="21"/>
        </w:rPr>
        <w:t>1</w:t>
      </w:r>
      <w:r>
        <w:rPr>
          <w:rFonts w:hint="eastAsia" w:ascii="宋体" w:hAnsi="宋体" w:eastAsia="宋体"/>
          <w:color w:val="000000"/>
          <w:sz w:val="21"/>
          <w:szCs w:val="21"/>
        </w:rPr>
        <w:t>.</w:t>
      </w:r>
      <w:r>
        <w:rPr>
          <w:rFonts w:hint="eastAsia" w:ascii="Calibri" w:hAnsi="Calibri" w:eastAsia="Calibri"/>
          <w:color w:val="000000"/>
          <w:sz w:val="21"/>
          <w:szCs w:val="21"/>
        </w:rPr>
        <w:t>5</w:t>
      </w:r>
      <w:r>
        <w:rPr>
          <w:rFonts w:hint="eastAsia" w:ascii="宋体" w:hAnsi="宋体" w:eastAsia="宋体"/>
          <w:color w:val="000000"/>
          <w:sz w:val="21"/>
          <w:szCs w:val="21"/>
        </w:rPr>
        <w:t>万余人从事家政行业，占全省家政从业人数的</w:t>
      </w:r>
      <w:r>
        <w:rPr>
          <w:rFonts w:hint="eastAsia" w:ascii="Calibri" w:hAnsi="Calibri" w:eastAsia="Calibri"/>
          <w:color w:val="000000"/>
          <w:sz w:val="21"/>
          <w:szCs w:val="21"/>
        </w:rPr>
        <w:t>70</w:t>
      </w:r>
      <w:r>
        <w:rPr>
          <w:rFonts w:hint="eastAsia" w:ascii="宋体" w:hAnsi="宋体" w:eastAsia="宋体"/>
          <w:color w:val="000000"/>
          <w:sz w:val="21"/>
          <w:szCs w:val="21"/>
        </w:rPr>
        <w:t>％，年劳务收入达</w:t>
      </w:r>
      <w:r>
        <w:rPr>
          <w:rFonts w:hint="eastAsia" w:ascii="Calibri" w:hAnsi="Calibri" w:eastAsia="Calibri"/>
          <w:color w:val="000000"/>
          <w:sz w:val="21"/>
          <w:szCs w:val="21"/>
        </w:rPr>
        <w:t>4</w:t>
      </w:r>
      <w:r>
        <w:rPr>
          <w:rFonts w:hint="eastAsia" w:ascii="宋体" w:hAnsi="宋体" w:eastAsia="宋体"/>
          <w:color w:val="000000"/>
          <w:sz w:val="21"/>
          <w:szCs w:val="21"/>
        </w:rPr>
        <w:t>.</w:t>
      </w:r>
      <w:r>
        <w:rPr>
          <w:rFonts w:hint="eastAsia" w:ascii="Calibri" w:hAnsi="Calibri" w:eastAsia="Calibri"/>
          <w:color w:val="000000"/>
          <w:sz w:val="21"/>
          <w:szCs w:val="21"/>
        </w:rPr>
        <w:t>2</w:t>
      </w:r>
      <w:r>
        <w:rPr>
          <w:rFonts w:hint="eastAsia" w:ascii="宋体" w:hAnsi="宋体" w:eastAsia="宋体"/>
          <w:color w:val="000000"/>
          <w:sz w:val="21"/>
          <w:szCs w:val="21"/>
        </w:rPr>
        <w:t>亿元。由此可见，壮大劳务品牌可以（）</w:t>
      </w:r>
    </w:p>
    <w:p w14:paraId="008F820A">
      <w:pPr>
        <w:spacing w:before="12" w:line="359" w:lineRule="auto"/>
        <w:ind w:firstLine="20"/>
        <w:jc w:val="both"/>
        <w:rPr>
          <w:sz w:val="21"/>
          <w:szCs w:val="21"/>
        </w:rPr>
      </w:pPr>
      <w:r>
        <w:rPr>
          <w:rFonts w:hint="eastAsia" w:ascii="宋体" w:hAnsi="宋体" w:eastAsia="宋体"/>
          <w:color w:val="000000"/>
          <w:sz w:val="21"/>
          <w:szCs w:val="21"/>
        </w:rPr>
        <w:t>①保证高质量充分就业，带动农民增收致富</w:t>
      </w:r>
    </w:p>
    <w:p w14:paraId="545EA406">
      <w:pPr>
        <w:spacing w:before="32" w:line="359" w:lineRule="auto"/>
        <w:ind w:firstLine="20"/>
        <w:jc w:val="both"/>
        <w:rPr>
          <w:sz w:val="21"/>
          <w:szCs w:val="21"/>
        </w:rPr>
        <w:sectPr>
          <w:type w:val="continuous"/>
          <w:pgSz w:w="11900" w:h="16820"/>
          <w:pgMar w:top="1440" w:right="1080" w:bottom="1440" w:left="1080" w:header="840" w:footer="1320" w:gutter="0"/>
          <w:cols w:space="720" w:num="1"/>
        </w:sectPr>
      </w:pPr>
      <w:r>
        <w:rPr>
          <w:rFonts w:hint="eastAsia" w:ascii="宋体" w:hAnsi="宋体" w:eastAsia="宋体"/>
          <w:color w:val="000000"/>
          <w:sz w:val="21"/>
          <w:szCs w:val="21"/>
        </w:rPr>
        <w:t>②增加农民劳动性收入，优化农民收入结构</w:t>
      </w:r>
    </w:p>
    <w:p w14:paraId="454A5E6E">
      <w:pPr>
        <w:spacing w:line="263" w:lineRule="auto"/>
        <w:ind w:firstLine="160"/>
        <w:jc w:val="both"/>
        <w:rPr>
          <w:sz w:val="21"/>
          <w:szCs w:val="21"/>
        </w:rPr>
      </w:pPr>
      <w:r>
        <w:rPr>
          <w:rFonts w:hint="eastAsia" w:ascii="宋体" w:hAnsi="宋体" w:eastAsia="宋体"/>
          <w:color w:val="000000"/>
          <w:sz w:val="21"/>
          <w:szCs w:val="21"/>
        </w:rPr>
        <w:t>③优化农村产业结构，推动农村农业现代化</w:t>
      </w:r>
    </w:p>
    <w:p w14:paraId="3396FED7">
      <w:pPr>
        <w:spacing w:line="263" w:lineRule="auto"/>
        <w:ind w:firstLine="140"/>
        <w:jc w:val="both"/>
        <w:rPr>
          <w:sz w:val="21"/>
          <w:szCs w:val="21"/>
        </w:rPr>
      </w:pPr>
      <w:r>
        <w:rPr>
          <w:rFonts w:hint="eastAsia" w:ascii="宋体" w:hAnsi="宋体" w:eastAsia="宋体"/>
          <w:color w:val="000000"/>
          <w:sz w:val="21"/>
          <w:szCs w:val="21"/>
        </w:rPr>
        <w:t>④推动家政产业蓬勃发展，带动地区产业振兴</w:t>
      </w:r>
    </w:p>
    <w:p w14:paraId="6A062092">
      <w:pPr>
        <w:spacing w:line="336" w:lineRule="auto"/>
        <w:ind w:firstLine="120"/>
        <w:jc w:val="both"/>
        <w:rPr>
          <w:sz w:val="21"/>
          <w:szCs w:val="21"/>
        </w:rPr>
      </w:pPr>
      <w:r>
        <w:rPr>
          <w:rFonts w:hint="eastAsia" w:ascii="Calibri" w:hAnsi="Calibri" w:eastAsia="Calibri"/>
          <w:color w:val="000000"/>
          <w:sz w:val="21"/>
          <w:szCs w:val="21"/>
        </w:rPr>
        <w:t>A. ①③          B. ①④         C. ②③            D. ②④</w:t>
      </w:r>
    </w:p>
    <w:p w14:paraId="6CB28F1C">
      <w:pPr>
        <w:spacing w:line="336" w:lineRule="auto"/>
        <w:ind w:left="140" w:right="280" w:firstLine="0"/>
        <w:jc w:val="both"/>
        <w:rPr>
          <w:sz w:val="21"/>
          <w:szCs w:val="21"/>
        </w:rPr>
      </w:pPr>
      <w:r>
        <w:rPr>
          <w:rFonts w:hint="eastAsia" w:ascii="Calibri" w:hAnsi="Calibri" w:eastAsia="Calibri"/>
          <w:color w:val="000000"/>
          <w:sz w:val="21"/>
          <w:szCs w:val="21"/>
        </w:rPr>
        <w:t>7</w:t>
      </w:r>
      <w:r>
        <w:rPr>
          <w:rFonts w:hint="eastAsia" w:ascii="宋体" w:hAnsi="宋体" w:eastAsia="宋体"/>
          <w:color w:val="000000"/>
          <w:sz w:val="21"/>
          <w:szCs w:val="21"/>
        </w:rPr>
        <w:t>．中国电子视像行业协会副秘书长在接受采访时表示：“目前，大屏已经在电视领域占据重要位置，今年以来，大屏电视新品牌增速达</w:t>
      </w:r>
      <w:r>
        <w:rPr>
          <w:rFonts w:hint="eastAsia" w:ascii="Calibri" w:hAnsi="Calibri" w:eastAsia="Calibri"/>
          <w:color w:val="000000"/>
          <w:sz w:val="21"/>
          <w:szCs w:val="21"/>
        </w:rPr>
        <w:t>50</w:t>
      </w:r>
      <w:r>
        <w:rPr>
          <w:rFonts w:hint="eastAsia" w:ascii="宋体" w:hAnsi="宋体" w:eastAsia="宋体"/>
          <w:color w:val="000000"/>
          <w:sz w:val="21"/>
          <w:szCs w:val="21"/>
        </w:rPr>
        <w:t>％，成为拉动电视市场销量提升的主力。</w:t>
      </w:r>
      <w:r>
        <w:rPr>
          <w:rFonts w:hint="eastAsia" w:ascii="Calibri" w:hAnsi="Calibri" w:eastAsia="Calibri"/>
          <w:color w:val="000000"/>
          <w:sz w:val="21"/>
          <w:szCs w:val="21"/>
        </w:rPr>
        <w:t>2023</w:t>
      </w:r>
      <w:r>
        <w:rPr>
          <w:rFonts w:hint="eastAsia" w:ascii="宋体" w:hAnsi="宋体" w:eastAsia="宋体"/>
          <w:color w:val="000000"/>
          <w:sz w:val="21"/>
          <w:szCs w:val="21"/>
        </w:rPr>
        <w:t>年上半年，中国电视品牌多次对产品集体涨价，竞争日趋激烈的大屏电视更是积累了不少涨幅。进入</w:t>
      </w:r>
      <w:r>
        <w:rPr>
          <w:rFonts w:hint="eastAsia" w:ascii="Calibri" w:hAnsi="Calibri" w:eastAsia="Calibri"/>
          <w:color w:val="000000"/>
          <w:sz w:val="21"/>
          <w:szCs w:val="21"/>
        </w:rPr>
        <w:t>10</w:t>
      </w:r>
      <w:r>
        <w:rPr>
          <w:rFonts w:hint="eastAsia" w:ascii="宋体" w:hAnsi="宋体" w:eastAsia="宋体"/>
          <w:color w:val="000000"/>
          <w:sz w:val="21"/>
          <w:szCs w:val="21"/>
        </w:rPr>
        <w:t>月份，多家电视品牌聚焦大屏电视，并酝酿打响新一轮价格普及风暴，大屏电视在岁末可能会寻求价格下探。”对此理解正确的是（）</w:t>
      </w:r>
    </w:p>
    <w:p w14:paraId="7625C452">
      <w:pPr>
        <w:spacing w:line="240" w:lineRule="auto"/>
        <w:ind w:firstLine="120"/>
        <w:jc w:val="both"/>
        <w:rPr>
          <w:sz w:val="21"/>
          <w:szCs w:val="21"/>
        </w:rPr>
      </w:pPr>
      <w:r>
        <w:rPr>
          <w:rFonts w:hint="eastAsia" w:ascii="宋体" w:hAnsi="宋体" w:eastAsia="宋体"/>
          <w:color w:val="000000"/>
          <w:sz w:val="21"/>
          <w:szCs w:val="21"/>
        </w:rPr>
        <w:t>①市场竞争能够引导资源流向效率高的领域和企业</w:t>
      </w:r>
    </w:p>
    <w:p w14:paraId="3182712F">
      <w:pPr>
        <w:spacing w:before="122" w:line="336" w:lineRule="auto"/>
        <w:ind w:firstLine="120"/>
        <w:jc w:val="both"/>
        <w:rPr>
          <w:sz w:val="21"/>
          <w:szCs w:val="21"/>
        </w:rPr>
      </w:pPr>
      <w:r>
        <w:rPr>
          <w:rFonts w:hint="eastAsia" w:ascii="宋体" w:hAnsi="宋体" w:eastAsia="宋体"/>
          <w:color w:val="000000"/>
          <w:sz w:val="21"/>
          <w:szCs w:val="21"/>
        </w:rPr>
        <w:t>②供求变化是本轮大屏电视价格涨落的决定性因素</w:t>
      </w:r>
    </w:p>
    <w:p w14:paraId="1C7701C5">
      <w:pPr>
        <w:spacing w:before="38" w:line="336" w:lineRule="auto"/>
        <w:ind w:firstLine="100"/>
        <w:jc w:val="both"/>
        <w:rPr>
          <w:sz w:val="21"/>
          <w:szCs w:val="21"/>
        </w:rPr>
      </w:pPr>
      <w:r>
        <w:rPr>
          <w:rFonts w:hint="eastAsia" w:ascii="宋体" w:hAnsi="宋体" w:eastAsia="宋体"/>
          <w:color w:val="000000"/>
          <w:sz w:val="21"/>
          <w:szCs w:val="21"/>
        </w:rPr>
        <w:t>③市场经济体制下的企业拥有对自身产品的定价权</w:t>
      </w:r>
    </w:p>
    <w:p w14:paraId="298AE424">
      <w:pPr>
        <w:spacing w:line="240" w:lineRule="auto"/>
        <w:ind w:firstLine="80"/>
        <w:jc w:val="both"/>
        <w:rPr>
          <w:sz w:val="21"/>
          <w:szCs w:val="21"/>
        </w:rPr>
      </w:pPr>
      <w:r>
        <w:rPr>
          <w:rFonts w:hint="eastAsia" w:ascii="宋体" w:hAnsi="宋体" w:eastAsia="宋体"/>
          <w:color w:val="000000"/>
          <w:sz w:val="21"/>
          <w:szCs w:val="21"/>
        </w:rPr>
        <w:t>④政府应当通过宏观调控来避免大屏电视价格下跌</w:t>
      </w:r>
    </w:p>
    <w:p w14:paraId="51D9A96C">
      <w:pPr>
        <w:spacing w:before="143" w:line="336" w:lineRule="auto"/>
        <w:ind w:firstLine="60"/>
        <w:jc w:val="both"/>
        <w:rPr>
          <w:sz w:val="21"/>
          <w:szCs w:val="21"/>
        </w:rPr>
      </w:pPr>
      <w:r>
        <w:rPr>
          <w:rFonts w:hint="eastAsia" w:ascii="Calibri" w:hAnsi="Calibri" w:eastAsia="Calibri"/>
          <w:color w:val="000000"/>
          <w:sz w:val="21"/>
          <w:szCs w:val="21"/>
        </w:rPr>
        <w:t>A.①③           B.①④         C. ②③            D. ②④</w:t>
      </w:r>
    </w:p>
    <w:p w14:paraId="69D36733">
      <w:pPr>
        <w:spacing w:before="56" w:line="336" w:lineRule="auto"/>
        <w:ind w:left="100" w:right="220" w:hanging="20"/>
        <w:jc w:val="both"/>
        <w:rPr>
          <w:sz w:val="21"/>
          <w:szCs w:val="21"/>
        </w:rPr>
      </w:pPr>
      <w:r>
        <w:rPr>
          <w:rFonts w:hint="eastAsia" w:ascii="Calibri" w:hAnsi="Calibri" w:eastAsia="Calibri"/>
          <w:color w:val="000000"/>
          <w:sz w:val="21"/>
          <w:szCs w:val="21"/>
        </w:rPr>
        <w:t>8</w:t>
      </w:r>
      <w:r>
        <w:rPr>
          <w:rFonts w:hint="eastAsia" w:ascii="宋体" w:hAnsi="宋体" w:eastAsia="宋体"/>
          <w:color w:val="000000"/>
          <w:sz w:val="21"/>
          <w:szCs w:val="21"/>
        </w:rPr>
        <w:t>．当前，我国发展进入战略机遇和风险挑战并存、不确定难预料因素增多的时期。</w:t>
      </w:r>
      <w:r>
        <w:rPr>
          <w:rFonts w:hint="eastAsia" w:ascii="Calibri" w:hAnsi="Calibri" w:eastAsia="Calibri"/>
          <w:color w:val="000000"/>
          <w:sz w:val="21"/>
          <w:szCs w:val="21"/>
        </w:rPr>
        <w:t>2023</w:t>
      </w:r>
      <w:r>
        <w:rPr>
          <w:rFonts w:hint="eastAsia" w:ascii="宋体" w:hAnsi="宋体" w:eastAsia="宋体"/>
          <w:color w:val="000000"/>
          <w:sz w:val="21"/>
          <w:szCs w:val="21"/>
        </w:rPr>
        <w:t>年党和国家出台了一系列政策措施，助力我国高质量发展。下述政策措施的影响路径传导正确的是（ ）</w:t>
      </w:r>
    </w:p>
    <w:p w14:paraId="2618D9BE">
      <w:pPr>
        <w:spacing w:line="239" w:lineRule="auto"/>
        <w:ind w:firstLine="0"/>
        <w:jc w:val="both"/>
        <w:rPr>
          <w:rFonts w:hint="eastAsia" w:ascii="宋体" w:hAnsi="宋体" w:eastAsia="宋体"/>
          <w:color w:val="000000"/>
          <w:sz w:val="21"/>
          <w:szCs w:val="21"/>
        </w:rPr>
      </w:pPr>
    </w:p>
    <w:tbl>
      <w:tblPr>
        <w:tblStyle w:val="4"/>
        <w:tblW w:w="0" w:type="auto"/>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420"/>
        <w:gridCol w:w="7880"/>
      </w:tblGrid>
      <w:tr w14:paraId="0C94AE8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00" w:hRule="atLeast"/>
        </w:trPr>
        <w:tc>
          <w:tcPr>
            <w:tcW w:w="420" w:type="dxa"/>
            <w:tcBorders>
              <w:top w:val="single" w:color="000000" w:sz="4" w:space="0"/>
              <w:left w:val="single" w:color="000000" w:sz="4" w:space="0"/>
              <w:bottom w:val="single" w:color="000000" w:sz="4" w:space="0"/>
              <w:right w:val="single" w:color="000000" w:sz="4" w:space="0"/>
            </w:tcBorders>
            <w:vAlign w:val="top"/>
          </w:tcPr>
          <w:p w14:paraId="543245EF">
            <w:pPr>
              <w:spacing w:before="219" w:line="336" w:lineRule="auto"/>
              <w:jc w:val="center"/>
              <w:rPr>
                <w:sz w:val="21"/>
                <w:szCs w:val="21"/>
              </w:rPr>
            </w:pPr>
            <w:r>
              <w:rPr>
                <w:rFonts w:hint="eastAsia" w:ascii="Calibri" w:hAnsi="Calibri" w:eastAsia="Calibri"/>
                <w:color w:val="000000"/>
                <w:sz w:val="21"/>
                <w:szCs w:val="21"/>
              </w:rPr>
              <w:t>①</w:t>
            </w:r>
          </w:p>
        </w:tc>
        <w:tc>
          <w:tcPr>
            <w:tcW w:w="7880" w:type="dxa"/>
            <w:tcBorders>
              <w:top w:val="single" w:color="000000" w:sz="4" w:space="0"/>
              <w:left w:val="single" w:color="000000" w:sz="4" w:space="0"/>
              <w:bottom w:val="single" w:color="000000" w:sz="4" w:space="0"/>
              <w:right w:val="single" w:color="000000" w:sz="4" w:space="0"/>
            </w:tcBorders>
            <w:vAlign w:val="top"/>
          </w:tcPr>
          <w:p w14:paraId="2E6AF66B">
            <w:pPr>
              <w:spacing w:line="287" w:lineRule="auto"/>
              <w:ind w:left="154" w:right="200" w:hanging="20"/>
              <w:jc w:val="both"/>
              <w:rPr>
                <w:sz w:val="21"/>
                <w:szCs w:val="21"/>
              </w:rPr>
            </w:pPr>
            <w:r>
              <w:rPr>
                <w:rFonts w:hint="eastAsia" w:ascii="Calibri" w:hAnsi="Calibri" w:eastAsia="Calibri"/>
                <w:color w:val="000000"/>
                <w:sz w:val="21"/>
                <w:szCs w:val="21"/>
              </w:rPr>
              <w:t>2023</w:t>
            </w:r>
            <w:r>
              <w:rPr>
                <w:rFonts w:hint="eastAsia" w:ascii="宋体" w:hAnsi="宋体" w:eastAsia="宋体"/>
                <w:color w:val="000000"/>
                <w:sz w:val="21"/>
                <w:szCs w:val="21"/>
              </w:rPr>
              <w:t>年中央一号文件：加强农村基础设施建设，启动五大惠民工程，全面建设美丽宜居宜业乡村</w:t>
            </w:r>
          </w:p>
        </w:tc>
      </w:tr>
      <w:tr w14:paraId="1AB6E0F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360" w:hRule="atLeast"/>
        </w:trPr>
        <w:tc>
          <w:tcPr>
            <w:tcW w:w="420" w:type="dxa"/>
            <w:tcBorders>
              <w:top w:val="single" w:color="000000" w:sz="4" w:space="0"/>
              <w:left w:val="single" w:color="000000" w:sz="4" w:space="0"/>
              <w:bottom w:val="single" w:color="000000" w:sz="4" w:space="0"/>
              <w:right w:val="single" w:color="000000" w:sz="4" w:space="0"/>
            </w:tcBorders>
            <w:vAlign w:val="top"/>
          </w:tcPr>
          <w:p w14:paraId="14CF2726">
            <w:pPr>
              <w:spacing w:line="336" w:lineRule="auto"/>
              <w:ind w:firstLine="0"/>
              <w:jc w:val="both"/>
              <w:rPr>
                <w:rFonts w:hint="eastAsia" w:ascii="宋体" w:hAnsi="宋体" w:eastAsia="宋体"/>
                <w:color w:val="000000"/>
                <w:sz w:val="21"/>
                <w:szCs w:val="21"/>
              </w:rPr>
            </w:pPr>
          </w:p>
          <w:p w14:paraId="756D4620">
            <w:pPr>
              <w:spacing w:before="98" w:line="336" w:lineRule="auto"/>
              <w:jc w:val="center"/>
              <w:rPr>
                <w:sz w:val="21"/>
                <w:szCs w:val="21"/>
              </w:rPr>
            </w:pPr>
            <w:r>
              <w:rPr>
                <w:rFonts w:hint="eastAsia" w:ascii="Calibri" w:hAnsi="Calibri" w:eastAsia="Calibri"/>
                <w:color w:val="000000"/>
                <w:sz w:val="21"/>
                <w:szCs w:val="21"/>
              </w:rPr>
              <w:t>②</w:t>
            </w:r>
          </w:p>
        </w:tc>
        <w:tc>
          <w:tcPr>
            <w:tcW w:w="7880" w:type="dxa"/>
            <w:tcBorders>
              <w:top w:val="single" w:color="000000" w:sz="4" w:space="0"/>
              <w:left w:val="single" w:color="000000" w:sz="4" w:space="0"/>
              <w:bottom w:val="single" w:color="000000" w:sz="4" w:space="0"/>
              <w:right w:val="single" w:color="000000" w:sz="4" w:space="0"/>
            </w:tcBorders>
            <w:vAlign w:val="top"/>
          </w:tcPr>
          <w:p w14:paraId="6149E746">
            <w:pPr>
              <w:spacing w:before="96" w:line="336" w:lineRule="auto"/>
              <w:ind w:left="154" w:right="180" w:firstLine="0"/>
              <w:jc w:val="both"/>
              <w:rPr>
                <w:sz w:val="21"/>
                <w:szCs w:val="21"/>
              </w:rPr>
            </w:pPr>
            <w:r>
              <w:rPr>
                <w:rFonts w:hint="eastAsia" w:ascii="Calibri" w:hAnsi="Calibri" w:eastAsia="Calibri"/>
                <w:color w:val="000000"/>
                <w:sz w:val="21"/>
                <w:szCs w:val="21"/>
              </w:rPr>
              <w:t>2023</w:t>
            </w:r>
            <w:r>
              <w:rPr>
                <w:rFonts w:hint="eastAsia" w:ascii="宋体" w:hAnsi="宋体" w:eastAsia="宋体"/>
                <w:color w:val="000000"/>
                <w:sz w:val="21"/>
                <w:szCs w:val="21"/>
              </w:rPr>
              <w:t>年《新时代的中国绿色发展》白皮书：中国大力发展非化石能源，加快推进以沙漠、戈壁、荒漠地区为重点的大型风电光伏基地建设，因地制宜发展太阳能热利用、生物质能、地热能和海洋能</w:t>
            </w:r>
          </w:p>
        </w:tc>
      </w:tr>
      <w:tr w14:paraId="7BF695F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20" w:hRule="atLeast"/>
        </w:trPr>
        <w:tc>
          <w:tcPr>
            <w:tcW w:w="420" w:type="dxa"/>
            <w:tcBorders>
              <w:top w:val="single" w:color="000000" w:sz="4" w:space="0"/>
              <w:left w:val="single" w:color="000000" w:sz="4" w:space="0"/>
              <w:bottom w:val="single" w:color="000000" w:sz="4" w:space="0"/>
              <w:right w:val="single" w:color="000000" w:sz="4" w:space="0"/>
            </w:tcBorders>
            <w:vAlign w:val="top"/>
          </w:tcPr>
          <w:p w14:paraId="67C2A957">
            <w:pPr>
              <w:spacing w:before="239" w:line="336" w:lineRule="auto"/>
              <w:jc w:val="center"/>
              <w:rPr>
                <w:sz w:val="21"/>
                <w:szCs w:val="21"/>
              </w:rPr>
            </w:pPr>
            <w:r>
              <w:rPr>
                <w:rFonts w:hint="eastAsia" w:ascii="Calibri" w:hAnsi="Calibri" w:eastAsia="Calibri"/>
                <w:color w:val="000000"/>
                <w:sz w:val="21"/>
                <w:szCs w:val="21"/>
              </w:rPr>
              <w:t>③</w:t>
            </w:r>
          </w:p>
        </w:tc>
        <w:tc>
          <w:tcPr>
            <w:tcW w:w="7880" w:type="dxa"/>
            <w:tcBorders>
              <w:top w:val="single" w:color="000000" w:sz="4" w:space="0"/>
              <w:left w:val="single" w:color="000000" w:sz="4" w:space="0"/>
              <w:bottom w:val="single" w:color="000000" w:sz="4" w:space="0"/>
              <w:right w:val="single" w:color="000000" w:sz="4" w:space="0"/>
            </w:tcBorders>
            <w:vAlign w:val="top"/>
          </w:tcPr>
          <w:p w14:paraId="4DF49F47">
            <w:pPr>
              <w:spacing w:before="57" w:line="336" w:lineRule="auto"/>
              <w:ind w:left="174" w:right="180" w:hanging="20"/>
              <w:jc w:val="both"/>
              <w:rPr>
                <w:sz w:val="21"/>
                <w:szCs w:val="21"/>
              </w:rPr>
            </w:pPr>
            <w:r>
              <w:rPr>
                <w:rFonts w:hint="eastAsia" w:ascii="Calibri" w:hAnsi="Calibri" w:eastAsia="Calibri"/>
                <w:color w:val="000000"/>
                <w:sz w:val="21"/>
                <w:szCs w:val="21"/>
              </w:rPr>
              <w:t>2023</w:t>
            </w:r>
            <w:r>
              <w:rPr>
                <w:rFonts w:hint="eastAsia" w:ascii="宋体" w:hAnsi="宋体" w:eastAsia="宋体"/>
                <w:color w:val="000000"/>
                <w:sz w:val="21"/>
                <w:szCs w:val="21"/>
              </w:rPr>
              <w:t>年政府工作报告：积极的财政政策要加力提效，拟按</w:t>
            </w:r>
            <w:r>
              <w:rPr>
                <w:rFonts w:hint="eastAsia" w:ascii="Calibri" w:hAnsi="Calibri" w:eastAsia="Calibri"/>
                <w:color w:val="000000"/>
                <w:sz w:val="21"/>
                <w:szCs w:val="21"/>
              </w:rPr>
              <w:t>3</w:t>
            </w:r>
            <w:r>
              <w:rPr>
                <w:rFonts w:hint="eastAsia" w:ascii="宋体" w:hAnsi="宋体" w:eastAsia="宋体"/>
                <w:color w:val="000000"/>
                <w:sz w:val="21"/>
                <w:szCs w:val="21"/>
              </w:rPr>
              <w:t>％安排赤字率，比去年提高</w:t>
            </w:r>
            <w:r>
              <w:rPr>
                <w:rFonts w:hint="eastAsia" w:ascii="Calibri" w:hAnsi="Calibri" w:eastAsia="Calibri"/>
                <w:color w:val="000000"/>
                <w:sz w:val="21"/>
                <w:szCs w:val="21"/>
              </w:rPr>
              <w:t>0.2％</w:t>
            </w:r>
          </w:p>
        </w:tc>
      </w:tr>
      <w:tr w14:paraId="19E0E72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20" w:hRule="atLeast"/>
        </w:trPr>
        <w:tc>
          <w:tcPr>
            <w:tcW w:w="420" w:type="dxa"/>
            <w:tcBorders>
              <w:top w:val="single" w:color="000000" w:sz="4" w:space="0"/>
              <w:left w:val="single" w:color="000000" w:sz="4" w:space="0"/>
              <w:bottom w:val="single" w:color="000000" w:sz="4" w:space="0"/>
              <w:right w:val="single" w:color="000000" w:sz="4" w:space="0"/>
            </w:tcBorders>
            <w:vAlign w:val="top"/>
          </w:tcPr>
          <w:p w14:paraId="1BCF4DBC">
            <w:pPr>
              <w:spacing w:before="39" w:line="336" w:lineRule="auto"/>
              <w:jc w:val="center"/>
              <w:rPr>
                <w:sz w:val="21"/>
                <w:szCs w:val="21"/>
              </w:rPr>
            </w:pPr>
            <w:r>
              <w:rPr>
                <w:rFonts w:hint="eastAsia" w:ascii="Calibri" w:hAnsi="Calibri" w:eastAsia="Calibri"/>
                <w:color w:val="000000"/>
                <w:sz w:val="21"/>
                <w:szCs w:val="21"/>
              </w:rPr>
              <w:t>④</w:t>
            </w:r>
          </w:p>
        </w:tc>
        <w:tc>
          <w:tcPr>
            <w:tcW w:w="7880" w:type="dxa"/>
            <w:tcBorders>
              <w:top w:val="single" w:color="000000" w:sz="4" w:space="0"/>
              <w:left w:val="single" w:color="000000" w:sz="4" w:space="0"/>
              <w:bottom w:val="single" w:color="000000" w:sz="4" w:space="0"/>
              <w:right w:val="single" w:color="000000" w:sz="4" w:space="0"/>
            </w:tcBorders>
            <w:vAlign w:val="top"/>
          </w:tcPr>
          <w:p w14:paraId="6A1D483D">
            <w:pPr>
              <w:spacing w:before="58" w:line="336" w:lineRule="auto"/>
              <w:ind w:firstLine="174"/>
              <w:jc w:val="both"/>
              <w:rPr>
                <w:sz w:val="21"/>
                <w:szCs w:val="21"/>
              </w:rPr>
            </w:pPr>
            <w:r>
              <w:rPr>
                <w:rFonts w:hint="eastAsia" w:ascii="Calibri" w:hAnsi="Calibri" w:eastAsia="Calibri"/>
                <w:color w:val="000000"/>
                <w:sz w:val="21"/>
                <w:szCs w:val="21"/>
              </w:rPr>
              <w:t>2023</w:t>
            </w:r>
            <w:r>
              <w:rPr>
                <w:rFonts w:hint="eastAsia" w:ascii="宋体" w:hAnsi="宋体" w:eastAsia="宋体"/>
                <w:color w:val="000000"/>
                <w:sz w:val="21"/>
                <w:szCs w:val="21"/>
              </w:rPr>
              <w:t>年</w:t>
            </w:r>
            <w:r>
              <w:rPr>
                <w:rFonts w:hint="eastAsia" w:ascii="Calibri" w:hAnsi="Calibri" w:eastAsia="Calibri"/>
                <w:color w:val="000000"/>
                <w:sz w:val="21"/>
                <w:szCs w:val="21"/>
              </w:rPr>
              <w:t>3</w:t>
            </w:r>
            <w:r>
              <w:rPr>
                <w:rFonts w:hint="eastAsia" w:ascii="宋体" w:hAnsi="宋体" w:eastAsia="宋体"/>
                <w:color w:val="000000"/>
                <w:sz w:val="21"/>
                <w:szCs w:val="21"/>
              </w:rPr>
              <w:t>月</w:t>
            </w:r>
            <w:r>
              <w:rPr>
                <w:rFonts w:hint="eastAsia" w:ascii="Calibri" w:hAnsi="Calibri" w:eastAsia="Calibri"/>
                <w:color w:val="000000"/>
                <w:sz w:val="21"/>
                <w:szCs w:val="21"/>
              </w:rPr>
              <w:t>27</w:t>
            </w:r>
            <w:r>
              <w:rPr>
                <w:rFonts w:hint="eastAsia" w:ascii="宋体" w:hAnsi="宋体" w:eastAsia="宋体"/>
                <w:color w:val="000000"/>
                <w:sz w:val="21"/>
                <w:szCs w:val="21"/>
              </w:rPr>
              <w:t>日，中国人民银行宣布下调金融机构存款准备金率</w:t>
            </w:r>
            <w:r>
              <w:rPr>
                <w:rFonts w:hint="eastAsia" w:ascii="Calibri" w:hAnsi="Calibri" w:eastAsia="Calibri"/>
                <w:color w:val="000000"/>
                <w:sz w:val="21"/>
                <w:szCs w:val="21"/>
              </w:rPr>
              <w:t>0</w:t>
            </w:r>
            <w:r>
              <w:rPr>
                <w:rFonts w:hint="eastAsia" w:ascii="宋体" w:hAnsi="宋体" w:eastAsia="宋体"/>
                <w:color w:val="000000"/>
                <w:sz w:val="21"/>
                <w:szCs w:val="21"/>
              </w:rPr>
              <w:t>.</w:t>
            </w:r>
            <w:r>
              <w:rPr>
                <w:rFonts w:hint="eastAsia" w:ascii="Calibri" w:hAnsi="Calibri" w:eastAsia="Calibri"/>
                <w:color w:val="000000"/>
                <w:sz w:val="21"/>
                <w:szCs w:val="21"/>
              </w:rPr>
              <w:t>25</w:t>
            </w:r>
            <w:r>
              <w:rPr>
                <w:rFonts w:hint="eastAsia" w:ascii="宋体" w:hAnsi="宋体" w:eastAsia="宋体"/>
                <w:color w:val="000000"/>
                <w:sz w:val="21"/>
                <w:szCs w:val="21"/>
              </w:rPr>
              <w:t>个百分点</w:t>
            </w:r>
          </w:p>
        </w:tc>
      </w:tr>
    </w:tbl>
    <w:p w14:paraId="3CB85F94">
      <w:pPr>
        <w:spacing w:before="18" w:line="336" w:lineRule="auto"/>
        <w:ind w:firstLine="100"/>
        <w:jc w:val="both"/>
        <w:rPr>
          <w:sz w:val="21"/>
          <w:szCs w:val="21"/>
        </w:rPr>
      </w:pPr>
      <w:r>
        <w:rPr>
          <w:rFonts w:hint="eastAsia" w:ascii="宋体" w:hAnsi="宋体" w:eastAsia="宋体"/>
          <w:color w:val="000000"/>
          <w:sz w:val="21"/>
          <w:szCs w:val="21"/>
        </w:rPr>
        <w:t>①加大农村基础设施投资→补齐农村发展短板→增加农村社会总需求→助力乡村振兴</w:t>
      </w:r>
    </w:p>
    <w:p w14:paraId="228C7FE8">
      <w:pPr>
        <w:spacing w:before="38" w:line="336" w:lineRule="auto"/>
        <w:ind w:firstLine="80"/>
        <w:jc w:val="both"/>
        <w:rPr>
          <w:sz w:val="21"/>
          <w:szCs w:val="21"/>
        </w:rPr>
      </w:pPr>
      <w:r>
        <w:rPr>
          <w:rFonts w:hint="eastAsia" w:ascii="宋体" w:hAnsi="宋体" w:eastAsia="宋体"/>
          <w:color w:val="000000"/>
          <w:sz w:val="21"/>
          <w:szCs w:val="21"/>
        </w:rPr>
        <w:t>②优化能源产业结构→推动生活方式绿色转型→促进可持续发展→实现现代化强国目标</w:t>
      </w:r>
    </w:p>
    <w:p w14:paraId="01EA2708">
      <w:pPr>
        <w:spacing w:line="244" w:lineRule="auto"/>
        <w:ind w:firstLine="60"/>
        <w:jc w:val="both"/>
        <w:rPr>
          <w:sz w:val="21"/>
          <w:szCs w:val="21"/>
        </w:rPr>
      </w:pPr>
      <w:r>
        <w:rPr>
          <w:rFonts w:hint="eastAsia" w:ascii="宋体" w:hAnsi="宋体" w:eastAsia="宋体"/>
          <w:color w:val="000000"/>
          <w:sz w:val="21"/>
          <w:szCs w:val="21"/>
        </w:rPr>
        <w:t>③适度提高财政赤字率→加大经济建设支出→增加社会总供给→实现国民经济平稳运行</w:t>
      </w:r>
    </w:p>
    <w:p w14:paraId="0FEBB1B1">
      <w:pPr>
        <w:spacing w:before="160" w:line="336" w:lineRule="auto"/>
        <w:ind w:firstLine="60"/>
        <w:jc w:val="both"/>
        <w:rPr>
          <w:sz w:val="21"/>
          <w:szCs w:val="21"/>
        </w:rPr>
      </w:pPr>
      <w:r>
        <w:rPr>
          <w:rFonts w:hint="eastAsia" w:ascii="宋体" w:hAnsi="宋体" w:eastAsia="宋体"/>
          <w:color w:val="000000"/>
          <w:sz w:val="21"/>
          <w:szCs w:val="21"/>
        </w:rPr>
        <w:t>④扩大银行信贷规模→缓解企业融资难问题→助力企业科技创新→实现经济高质量发展</w:t>
      </w:r>
    </w:p>
    <w:p w14:paraId="05CB3C3C">
      <w:pPr>
        <w:spacing w:before="39" w:line="336" w:lineRule="auto"/>
        <w:ind w:firstLine="20"/>
        <w:jc w:val="both"/>
        <w:rPr>
          <w:sz w:val="21"/>
          <w:szCs w:val="21"/>
        </w:rPr>
        <w:sectPr>
          <w:type w:val="continuous"/>
          <w:pgSz w:w="11900" w:h="16820"/>
          <w:pgMar w:top="1440" w:right="1080" w:bottom="1440" w:left="1080" w:header="1080" w:footer="1320" w:gutter="0"/>
          <w:cols w:space="720" w:num="1"/>
        </w:sectPr>
      </w:pPr>
      <w:r>
        <w:rPr>
          <w:rFonts w:hint="eastAsia" w:ascii="Calibri" w:hAnsi="Calibri" w:eastAsia="Calibri"/>
          <w:color w:val="000000"/>
          <w:sz w:val="21"/>
          <w:szCs w:val="21"/>
        </w:rPr>
        <w:t>A.①②           B. ①④             C.②③           D. ③④</w:t>
      </w:r>
    </w:p>
    <w:p w14:paraId="69EBCF23">
      <w:pPr>
        <w:spacing w:line="240" w:lineRule="auto"/>
        <w:ind w:left="80" w:right="400" w:firstLine="0"/>
        <w:jc w:val="both"/>
        <w:rPr>
          <w:sz w:val="21"/>
          <w:szCs w:val="21"/>
        </w:rPr>
      </w:pPr>
      <w:r>
        <w:rPr>
          <w:rFonts w:hint="eastAsia" w:ascii="Calibri" w:hAnsi="Calibri" w:eastAsia="Calibri"/>
          <w:color w:val="000000"/>
          <w:sz w:val="21"/>
          <w:szCs w:val="21"/>
        </w:rPr>
        <w:t>9</w:t>
      </w:r>
      <w:r>
        <w:rPr>
          <w:rFonts w:hint="eastAsia" w:ascii="宋体" w:hAnsi="宋体" w:eastAsia="宋体"/>
          <w:color w:val="000000"/>
          <w:sz w:val="21"/>
          <w:szCs w:val="21"/>
        </w:rPr>
        <w:t>．在世界经济增长动能偏弱、外部不确定不稳定因素增多的背景下，我国外贸出口质升量稳，进口规模稳步扩大。</w:t>
      </w:r>
      <w:r>
        <w:rPr>
          <w:rFonts w:hint="eastAsia" w:ascii="Calibri" w:hAnsi="Calibri" w:eastAsia="Calibri"/>
          <w:color w:val="000000"/>
          <w:sz w:val="21"/>
          <w:szCs w:val="21"/>
        </w:rPr>
        <w:t>2024</w:t>
      </w:r>
      <w:r>
        <w:rPr>
          <w:rFonts w:hint="eastAsia" w:ascii="宋体" w:hAnsi="宋体" w:eastAsia="宋体"/>
          <w:color w:val="000000"/>
          <w:sz w:val="21"/>
          <w:szCs w:val="21"/>
        </w:rPr>
        <w:t>年上半年，我国进出口规模历史同期首次超过</w:t>
      </w:r>
      <w:r>
        <w:rPr>
          <w:rFonts w:hint="eastAsia" w:ascii="Calibri" w:hAnsi="Calibri" w:eastAsia="Calibri"/>
          <w:color w:val="000000"/>
          <w:sz w:val="21"/>
          <w:szCs w:val="21"/>
        </w:rPr>
        <w:t>21</w:t>
      </w:r>
      <w:r>
        <w:rPr>
          <w:rFonts w:hint="eastAsia" w:ascii="宋体" w:hAnsi="宋体" w:eastAsia="宋体"/>
          <w:color w:val="000000"/>
          <w:sz w:val="21"/>
          <w:szCs w:val="21"/>
        </w:rPr>
        <w:t>万亿元，且实现进出口增速的逐季加快。相较量的提升，外贸结构也持续优化，据此推断（）</w:t>
      </w:r>
      <w:r>
        <w:rPr>
          <w:sz w:val="21"/>
          <w:szCs w:val="21"/>
        </w:rPr>
        <w:drawing>
          <wp:anchor distT="0" distB="0" distL="114300" distR="114300" simplePos="0" relativeHeight="251660288" behindDoc="0" locked="0" layoutInCell="1" allowOverlap="1">
            <wp:simplePos x="0" y="0"/>
            <wp:positionH relativeFrom="page">
              <wp:posOffset>2184400</wp:posOffset>
            </wp:positionH>
            <wp:positionV relativeFrom="page">
              <wp:posOffset>5702300</wp:posOffset>
            </wp:positionV>
            <wp:extent cx="2908300" cy="1828800"/>
            <wp:effectExtent l="0" t="0" r="2540" b="4445"/>
            <wp:wrapNone/>
            <wp:docPr id="1"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MAL"/>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908300" cy="1828800"/>
                    </a:xfrm>
                    <a:prstGeom prst="rect">
                      <a:avLst/>
                    </a:prstGeom>
                  </pic:spPr>
                </pic:pic>
              </a:graphicData>
            </a:graphic>
          </wp:anchor>
        </w:drawing>
      </w:r>
    </w:p>
    <w:p w14:paraId="0BCE2CC9">
      <w:pPr>
        <w:spacing w:before="29" w:line="336" w:lineRule="auto"/>
        <w:ind w:firstLine="60"/>
        <w:jc w:val="both"/>
        <w:rPr>
          <w:sz w:val="21"/>
          <w:szCs w:val="21"/>
        </w:rPr>
      </w:pPr>
      <w:r>
        <w:rPr>
          <w:rFonts w:hint="eastAsia" w:ascii="宋体" w:hAnsi="宋体" w:eastAsia="宋体"/>
          <w:color w:val="000000"/>
          <w:sz w:val="21"/>
          <w:szCs w:val="21"/>
        </w:rPr>
        <w:t>①我国产业链供应链韧性强，为企业走出去提供支撑</w:t>
      </w:r>
    </w:p>
    <w:p w14:paraId="0ACF3D22">
      <w:pPr>
        <w:spacing w:before="18" w:line="336" w:lineRule="auto"/>
        <w:ind w:firstLine="60"/>
        <w:jc w:val="both"/>
        <w:rPr>
          <w:sz w:val="21"/>
          <w:szCs w:val="21"/>
        </w:rPr>
      </w:pPr>
      <w:r>
        <w:rPr>
          <w:rFonts w:hint="eastAsia" w:ascii="宋体" w:hAnsi="宋体" w:eastAsia="宋体"/>
          <w:color w:val="000000"/>
          <w:sz w:val="21"/>
          <w:szCs w:val="21"/>
        </w:rPr>
        <w:t>②我国稳外贸政策发力显效，新模式新业态加快培育</w:t>
      </w:r>
    </w:p>
    <w:p w14:paraId="00320D8A">
      <w:pPr>
        <w:spacing w:before="18" w:line="336" w:lineRule="auto"/>
        <w:ind w:firstLine="60"/>
        <w:jc w:val="both"/>
        <w:rPr>
          <w:sz w:val="21"/>
          <w:szCs w:val="21"/>
        </w:rPr>
      </w:pPr>
      <w:r>
        <w:rPr>
          <w:rFonts w:hint="eastAsia" w:ascii="宋体" w:hAnsi="宋体" w:eastAsia="宋体"/>
          <w:color w:val="000000"/>
          <w:sz w:val="21"/>
          <w:szCs w:val="21"/>
        </w:rPr>
        <w:t>③我国打造高水平对外开放，对外贸易坚持互利共赢</w:t>
      </w:r>
    </w:p>
    <w:p w14:paraId="711600DF">
      <w:pPr>
        <w:spacing w:line="244" w:lineRule="auto"/>
        <w:ind w:firstLine="40"/>
        <w:jc w:val="both"/>
        <w:rPr>
          <w:sz w:val="21"/>
          <w:szCs w:val="21"/>
        </w:rPr>
      </w:pPr>
      <w:r>
        <w:rPr>
          <w:rFonts w:hint="eastAsia" w:ascii="宋体" w:hAnsi="宋体" w:eastAsia="宋体"/>
          <w:color w:val="000000"/>
          <w:sz w:val="21"/>
          <w:szCs w:val="21"/>
        </w:rPr>
        <w:t>④我国制度型开放日益完善，有效应对各种风险挑战</w:t>
      </w:r>
    </w:p>
    <w:p w14:paraId="48B57CAD">
      <w:pPr>
        <w:spacing w:before="142" w:line="336" w:lineRule="auto"/>
        <w:ind w:firstLine="40"/>
        <w:jc w:val="both"/>
        <w:rPr>
          <w:sz w:val="21"/>
          <w:szCs w:val="21"/>
        </w:rPr>
      </w:pPr>
      <w:r>
        <w:rPr>
          <w:rFonts w:hint="eastAsia" w:ascii="Calibri" w:hAnsi="Calibri" w:eastAsia="Calibri"/>
          <w:color w:val="000000"/>
          <w:sz w:val="21"/>
          <w:szCs w:val="21"/>
        </w:rPr>
        <w:t>A. ①③            B. ①④            C. ②③            D. ③④</w:t>
      </w:r>
    </w:p>
    <w:p w14:paraId="71D1024C">
      <w:pPr>
        <w:spacing w:before="94" w:line="336" w:lineRule="auto"/>
        <w:ind w:left="40" w:right="220" w:firstLine="20"/>
        <w:jc w:val="both"/>
        <w:rPr>
          <w:sz w:val="21"/>
          <w:szCs w:val="21"/>
        </w:rPr>
      </w:pPr>
      <w:r>
        <w:rPr>
          <w:rFonts w:hint="eastAsia" w:ascii="Calibri" w:hAnsi="Calibri" w:eastAsia="Calibri"/>
          <w:color w:val="000000"/>
          <w:sz w:val="21"/>
          <w:szCs w:val="21"/>
        </w:rPr>
        <w:t>10</w:t>
      </w:r>
      <w:r>
        <w:rPr>
          <w:rFonts w:hint="eastAsia" w:ascii="宋体" w:hAnsi="宋体" w:eastAsia="宋体"/>
          <w:color w:val="000000"/>
          <w:sz w:val="21"/>
          <w:szCs w:val="21"/>
        </w:rPr>
        <w:t>.</w:t>
      </w:r>
      <w:r>
        <w:rPr>
          <w:rFonts w:hint="eastAsia" w:ascii="Calibri" w:hAnsi="Calibri" w:eastAsia="Calibri"/>
          <w:color w:val="000000"/>
          <w:sz w:val="21"/>
          <w:szCs w:val="21"/>
        </w:rPr>
        <w:t>2023</w:t>
      </w:r>
      <w:r>
        <w:rPr>
          <w:rFonts w:hint="eastAsia" w:ascii="宋体" w:hAnsi="宋体" w:eastAsia="宋体"/>
          <w:color w:val="000000"/>
          <w:sz w:val="21"/>
          <w:szCs w:val="21"/>
        </w:rPr>
        <w:t>年</w:t>
      </w:r>
      <w:r>
        <w:rPr>
          <w:rFonts w:hint="eastAsia" w:ascii="Calibri" w:hAnsi="Calibri" w:eastAsia="Calibri"/>
          <w:color w:val="000000"/>
          <w:sz w:val="21"/>
          <w:szCs w:val="21"/>
        </w:rPr>
        <w:t>11</w:t>
      </w:r>
      <w:r>
        <w:rPr>
          <w:rFonts w:hint="eastAsia" w:ascii="宋体" w:hAnsi="宋体" w:eastAsia="宋体"/>
          <w:color w:val="000000"/>
          <w:sz w:val="21"/>
          <w:szCs w:val="21"/>
        </w:rPr>
        <w:t>月，为有效避免农民工工资卡被违规扣押、工资被冒领侵占等违法行为，某省在建工程项目中推广使用社会保障卡发放农民工工资，并鼓励开户银行切实加强服务收费合规管理，免除手续费、年费、短信费等费用，使社会保障卡成为农民工领取工资的“便民卡”。此举有利于（）</w:t>
      </w:r>
    </w:p>
    <w:p w14:paraId="5DEC6FD3">
      <w:pPr>
        <w:spacing w:before="18" w:line="336" w:lineRule="auto"/>
        <w:ind w:firstLine="20"/>
        <w:jc w:val="both"/>
        <w:rPr>
          <w:sz w:val="21"/>
          <w:szCs w:val="21"/>
        </w:rPr>
      </w:pPr>
      <w:r>
        <w:rPr>
          <w:rFonts w:hint="eastAsia" w:ascii="宋体" w:hAnsi="宋体" w:eastAsia="宋体"/>
          <w:color w:val="000000"/>
          <w:sz w:val="21"/>
          <w:szCs w:val="21"/>
        </w:rPr>
        <w:t>①有效提高农民工的劳动性收入 ②提升社会保障卡公共服务效能</w:t>
      </w:r>
    </w:p>
    <w:p w14:paraId="6C7976D5">
      <w:pPr>
        <w:spacing w:before="18" w:line="336" w:lineRule="auto"/>
        <w:ind w:firstLine="20"/>
        <w:jc w:val="both"/>
        <w:rPr>
          <w:sz w:val="21"/>
          <w:szCs w:val="21"/>
        </w:rPr>
      </w:pPr>
      <w:r>
        <w:rPr>
          <w:rFonts w:hint="eastAsia" w:ascii="宋体" w:hAnsi="宋体" w:eastAsia="宋体"/>
          <w:color w:val="000000"/>
          <w:sz w:val="21"/>
          <w:szCs w:val="21"/>
        </w:rPr>
        <w:t>③通过再分配保障农民工财产权益 ④规范工程建设领域工资支付行为</w:t>
      </w:r>
    </w:p>
    <w:p w14:paraId="5D5E9887">
      <w:pPr>
        <w:spacing w:before="59" w:line="336" w:lineRule="auto"/>
        <w:ind w:firstLine="20"/>
        <w:jc w:val="both"/>
        <w:rPr>
          <w:sz w:val="21"/>
          <w:szCs w:val="21"/>
        </w:rPr>
      </w:pPr>
      <w:r>
        <w:rPr>
          <w:rFonts w:hint="eastAsia" w:ascii="Calibri" w:hAnsi="Calibri" w:eastAsia="Calibri"/>
          <w:color w:val="000000"/>
          <w:sz w:val="21"/>
          <w:szCs w:val="21"/>
        </w:rPr>
        <w:t>A.①②            B. ①③            C. ②④           D. ③④</w:t>
      </w:r>
    </w:p>
    <w:p w14:paraId="4A98BC65">
      <w:pPr>
        <w:spacing w:before="96" w:line="336" w:lineRule="auto"/>
        <w:ind w:left="20" w:right="100" w:firstLine="0"/>
        <w:jc w:val="both"/>
        <w:rPr>
          <w:sz w:val="21"/>
          <w:szCs w:val="21"/>
        </w:rPr>
      </w:pPr>
      <w:r>
        <w:rPr>
          <w:rFonts w:hint="eastAsia" w:ascii="Calibri" w:hAnsi="Calibri" w:eastAsia="Calibri"/>
          <w:color w:val="000000"/>
          <w:sz w:val="21"/>
          <w:szCs w:val="21"/>
        </w:rPr>
        <w:t>11</w:t>
      </w:r>
      <w:r>
        <w:rPr>
          <w:rFonts w:hint="eastAsia" w:ascii="宋体" w:hAnsi="宋体" w:eastAsia="宋体"/>
          <w:color w:val="000000"/>
          <w:sz w:val="21"/>
          <w:szCs w:val="21"/>
        </w:rPr>
        <w:t>．社会养老保险基金指的是为兴办、维护和发展养老保险事业而储备的专项基金，主要用于退出社会劳动后的老年人的基本生活。下图是</w:t>
      </w:r>
      <w:r>
        <w:rPr>
          <w:rFonts w:hint="eastAsia" w:ascii="Calibri" w:hAnsi="Calibri" w:eastAsia="Calibri"/>
          <w:color w:val="000000"/>
          <w:sz w:val="21"/>
          <w:szCs w:val="21"/>
        </w:rPr>
        <w:t>2019</w:t>
      </w:r>
      <w:r>
        <w:rPr>
          <w:rFonts w:hint="eastAsia" w:ascii="宋体" w:hAnsi="宋体" w:eastAsia="宋体"/>
          <w:color w:val="000000"/>
          <w:sz w:val="21"/>
          <w:szCs w:val="21"/>
        </w:rPr>
        <w:t>～</w:t>
      </w:r>
      <w:r>
        <w:rPr>
          <w:rFonts w:hint="eastAsia" w:ascii="Calibri" w:hAnsi="Calibri" w:eastAsia="Calibri"/>
          <w:color w:val="000000"/>
          <w:sz w:val="21"/>
          <w:szCs w:val="21"/>
        </w:rPr>
        <w:t>2050</w:t>
      </w:r>
      <w:r>
        <w:rPr>
          <w:rFonts w:hint="eastAsia" w:ascii="宋体" w:hAnsi="宋体" w:eastAsia="宋体"/>
          <w:color w:val="000000"/>
          <w:sz w:val="21"/>
          <w:szCs w:val="21"/>
        </w:rPr>
        <w:t>年全国职工基本社会养老基金累计结余预测。</w:t>
      </w:r>
    </w:p>
    <w:p w14:paraId="3AA7B9B4">
      <w:pPr>
        <w:spacing w:line="240" w:lineRule="auto"/>
        <w:ind w:firstLine="0"/>
        <w:jc w:val="both"/>
        <w:rPr>
          <w:rFonts w:hint="eastAsia" w:ascii="宋体" w:hAnsi="宋体" w:eastAsia="宋体"/>
          <w:color w:val="000000"/>
          <w:sz w:val="21"/>
          <w:szCs w:val="21"/>
        </w:rPr>
      </w:pPr>
    </w:p>
    <w:p w14:paraId="34F20945">
      <w:pPr>
        <w:spacing w:line="240" w:lineRule="auto"/>
        <w:ind w:firstLine="0"/>
        <w:jc w:val="both"/>
        <w:rPr>
          <w:rFonts w:hint="eastAsia" w:ascii="宋体" w:hAnsi="宋体" w:eastAsia="宋体"/>
          <w:color w:val="000000"/>
          <w:sz w:val="21"/>
          <w:szCs w:val="21"/>
        </w:rPr>
      </w:pPr>
    </w:p>
    <w:p w14:paraId="626D081F">
      <w:pPr>
        <w:spacing w:before="115" w:line="384" w:lineRule="auto"/>
        <w:jc w:val="center"/>
        <w:rPr>
          <w:sz w:val="21"/>
          <w:szCs w:val="21"/>
        </w:rPr>
      </w:pPr>
      <w:r>
        <w:rPr>
          <w:rFonts w:hint="eastAsia" w:ascii="Calibri" w:hAnsi="Calibri" w:eastAsia="Calibri"/>
          <w:color w:val="000000"/>
          <w:sz w:val="21"/>
          <w:szCs w:val="21"/>
        </w:rPr>
        <w:t>（S）</w:t>
      </w:r>
      <w:r>
        <w:rPr>
          <w:rFonts w:hint="eastAsia" w:ascii="宋体" w:hAnsi="宋体" w:eastAsia="宋体"/>
          <w:color w:val="000000"/>
          <w:sz w:val="21"/>
          <w:szCs w:val="21"/>
        </w:rPr>
        <w:t>出</w:t>
      </w:r>
    </w:p>
    <w:p w14:paraId="4B42520F">
      <w:pPr>
        <w:spacing w:line="240" w:lineRule="auto"/>
        <w:ind w:firstLine="0"/>
        <w:jc w:val="both"/>
        <w:rPr>
          <w:rFonts w:hint="eastAsia" w:ascii="宋体" w:hAnsi="宋体" w:eastAsia="宋体"/>
          <w:color w:val="000000"/>
          <w:sz w:val="21"/>
          <w:szCs w:val="21"/>
        </w:rPr>
      </w:pPr>
    </w:p>
    <w:p w14:paraId="561D300C">
      <w:pPr>
        <w:spacing w:line="240" w:lineRule="auto"/>
        <w:ind w:firstLine="0"/>
        <w:jc w:val="both"/>
        <w:rPr>
          <w:rFonts w:hint="eastAsia" w:ascii="宋体" w:hAnsi="宋体" w:eastAsia="宋体"/>
          <w:color w:val="000000"/>
          <w:sz w:val="21"/>
          <w:szCs w:val="21"/>
        </w:rPr>
      </w:pPr>
    </w:p>
    <w:p w14:paraId="64D4F7D2">
      <w:pPr>
        <w:spacing w:line="240" w:lineRule="auto"/>
        <w:ind w:firstLine="0"/>
        <w:jc w:val="both"/>
        <w:rPr>
          <w:rFonts w:hint="eastAsia" w:ascii="宋体" w:hAnsi="宋体" w:eastAsia="宋体"/>
          <w:color w:val="000000"/>
          <w:sz w:val="21"/>
          <w:szCs w:val="21"/>
        </w:rPr>
      </w:pPr>
    </w:p>
    <w:p w14:paraId="0C71F3EB">
      <w:pPr>
        <w:spacing w:line="240" w:lineRule="auto"/>
        <w:ind w:firstLine="0"/>
        <w:jc w:val="both"/>
        <w:rPr>
          <w:rFonts w:hint="eastAsia" w:ascii="宋体" w:hAnsi="宋体" w:eastAsia="宋体"/>
          <w:color w:val="000000"/>
          <w:sz w:val="21"/>
          <w:szCs w:val="21"/>
        </w:rPr>
      </w:pPr>
    </w:p>
    <w:p w14:paraId="737925E7">
      <w:pPr>
        <w:spacing w:line="240" w:lineRule="auto"/>
        <w:ind w:firstLine="0"/>
        <w:jc w:val="both"/>
        <w:rPr>
          <w:rFonts w:hint="eastAsia" w:ascii="宋体" w:hAnsi="宋体" w:eastAsia="宋体"/>
          <w:color w:val="000000"/>
          <w:sz w:val="21"/>
          <w:szCs w:val="21"/>
        </w:rPr>
      </w:pPr>
    </w:p>
    <w:p w14:paraId="66A86A85">
      <w:pPr>
        <w:spacing w:line="240" w:lineRule="auto"/>
        <w:ind w:firstLine="0"/>
        <w:jc w:val="both"/>
        <w:rPr>
          <w:rFonts w:hint="eastAsia" w:ascii="宋体" w:hAnsi="宋体" w:eastAsia="宋体"/>
          <w:color w:val="000000"/>
          <w:sz w:val="21"/>
          <w:szCs w:val="21"/>
        </w:rPr>
      </w:pPr>
    </w:p>
    <w:p w14:paraId="329296B9">
      <w:pPr>
        <w:spacing w:line="244" w:lineRule="auto"/>
        <w:ind w:firstLine="60"/>
        <w:jc w:val="both"/>
        <w:rPr>
          <w:sz w:val="21"/>
          <w:szCs w:val="21"/>
        </w:rPr>
      </w:pPr>
      <w:r>
        <w:rPr>
          <w:rFonts w:hint="eastAsia" w:ascii="宋体" w:hAnsi="宋体" w:eastAsia="宋体"/>
          <w:color w:val="000000"/>
          <w:sz w:val="21"/>
          <w:szCs w:val="21"/>
        </w:rPr>
        <w:t>来源：《中国养老金精算报告</w:t>
      </w:r>
      <w:r>
        <w:rPr>
          <w:rFonts w:hint="eastAsia" w:ascii="Calibri" w:hAnsi="Calibri" w:eastAsia="Calibri"/>
          <w:color w:val="000000"/>
          <w:sz w:val="21"/>
          <w:szCs w:val="21"/>
        </w:rPr>
        <w:t>2019</w:t>
      </w:r>
      <w:r>
        <w:rPr>
          <w:rFonts w:hint="eastAsia" w:ascii="宋体" w:hAnsi="宋体" w:eastAsia="宋体"/>
          <w:color w:val="000000"/>
          <w:sz w:val="21"/>
          <w:szCs w:val="21"/>
        </w:rPr>
        <w:t>-</w:t>
      </w:r>
      <w:r>
        <w:rPr>
          <w:rFonts w:hint="eastAsia" w:ascii="Calibri" w:hAnsi="Calibri" w:eastAsia="Calibri"/>
          <w:color w:val="000000"/>
          <w:sz w:val="21"/>
          <w:szCs w:val="21"/>
        </w:rPr>
        <w:t>2050</w:t>
      </w:r>
      <w:r>
        <w:rPr>
          <w:rFonts w:hint="eastAsia" w:ascii="宋体" w:hAnsi="宋体" w:eastAsia="宋体"/>
          <w:color w:val="000000"/>
          <w:sz w:val="21"/>
          <w:szCs w:val="21"/>
        </w:rPr>
        <w:t>》</w:t>
      </w:r>
    </w:p>
    <w:p w14:paraId="444B2909">
      <w:pPr>
        <w:spacing w:before="109" w:line="336" w:lineRule="auto"/>
        <w:ind w:firstLine="40"/>
        <w:jc w:val="both"/>
        <w:rPr>
          <w:sz w:val="21"/>
          <w:szCs w:val="21"/>
        </w:rPr>
      </w:pPr>
      <w:r>
        <w:rPr>
          <w:rFonts w:hint="eastAsia" w:ascii="宋体" w:hAnsi="宋体" w:eastAsia="宋体"/>
          <w:color w:val="000000"/>
          <w:sz w:val="21"/>
          <w:szCs w:val="21"/>
        </w:rPr>
        <w:t>对图中反映信息认识正确的是（）</w:t>
      </w:r>
    </w:p>
    <w:p w14:paraId="09EEDFBD">
      <w:pPr>
        <w:spacing w:before="58" w:line="336" w:lineRule="auto"/>
        <w:ind w:firstLine="20"/>
        <w:jc w:val="both"/>
        <w:rPr>
          <w:sz w:val="21"/>
          <w:szCs w:val="21"/>
        </w:rPr>
      </w:pPr>
      <w:r>
        <w:rPr>
          <w:rFonts w:hint="eastAsia" w:ascii="Calibri" w:hAnsi="Calibri" w:eastAsia="Calibri"/>
          <w:color w:val="000000"/>
          <w:sz w:val="21"/>
          <w:szCs w:val="21"/>
        </w:rPr>
        <w:t>A</w:t>
      </w:r>
      <w:r>
        <w:rPr>
          <w:rFonts w:hint="eastAsia" w:ascii="宋体" w:hAnsi="宋体" w:eastAsia="宋体"/>
          <w:color w:val="000000"/>
          <w:sz w:val="21"/>
          <w:szCs w:val="21"/>
        </w:rPr>
        <w:t>.个人养老保险能够基本保障社会成员的生活需求</w:t>
      </w:r>
    </w:p>
    <w:p w14:paraId="761B7ED5">
      <w:pPr>
        <w:spacing w:before="38" w:line="336" w:lineRule="auto"/>
        <w:ind w:firstLine="40"/>
        <w:jc w:val="both"/>
        <w:rPr>
          <w:sz w:val="21"/>
          <w:szCs w:val="21"/>
        </w:rPr>
      </w:pPr>
      <w:r>
        <w:rPr>
          <w:rFonts w:hint="eastAsia" w:ascii="Calibri" w:hAnsi="Calibri" w:eastAsia="Calibri"/>
          <w:color w:val="000000"/>
          <w:sz w:val="21"/>
          <w:szCs w:val="21"/>
        </w:rPr>
        <w:t>B</w:t>
      </w:r>
      <w:r>
        <w:rPr>
          <w:rFonts w:hint="eastAsia" w:ascii="宋体" w:hAnsi="宋体" w:eastAsia="宋体"/>
          <w:color w:val="000000"/>
          <w:sz w:val="21"/>
          <w:szCs w:val="21"/>
        </w:rPr>
        <w:t>.我国亟待通过第三次分配，减轻社会养老负担</w:t>
      </w:r>
    </w:p>
    <w:p w14:paraId="776FA7A9">
      <w:pPr>
        <w:spacing w:before="58" w:line="336" w:lineRule="auto"/>
        <w:ind w:firstLine="20"/>
        <w:jc w:val="both"/>
        <w:rPr>
          <w:sz w:val="21"/>
          <w:szCs w:val="21"/>
        </w:rPr>
      </w:pPr>
      <w:r>
        <w:rPr>
          <w:rFonts w:hint="eastAsia" w:ascii="Calibri" w:hAnsi="Calibri" w:eastAsia="Calibri"/>
          <w:color w:val="000000"/>
          <w:sz w:val="21"/>
          <w:szCs w:val="21"/>
        </w:rPr>
        <w:t>C</w:t>
      </w:r>
      <w:r>
        <w:rPr>
          <w:rFonts w:hint="eastAsia" w:ascii="宋体" w:hAnsi="宋体" w:eastAsia="宋体"/>
          <w:color w:val="000000"/>
          <w:sz w:val="21"/>
          <w:szCs w:val="21"/>
        </w:rPr>
        <w:t>.随着人口老龄化加剧，应提高社会优抚补助水平</w:t>
      </w:r>
    </w:p>
    <w:p w14:paraId="1D7190F2">
      <w:pPr>
        <w:spacing w:before="78" w:line="336" w:lineRule="auto"/>
        <w:ind w:firstLine="20"/>
        <w:jc w:val="both"/>
        <w:rPr>
          <w:sz w:val="21"/>
          <w:szCs w:val="21"/>
        </w:rPr>
        <w:sectPr>
          <w:type w:val="continuous"/>
          <w:pgSz w:w="11900" w:h="16820"/>
          <w:pgMar w:top="1440" w:right="1080" w:bottom="1440" w:left="1080" w:header="840" w:footer="1200" w:gutter="0"/>
          <w:cols w:space="720" w:num="1"/>
        </w:sectPr>
      </w:pPr>
      <w:r>
        <w:rPr>
          <w:rFonts w:hint="eastAsia" w:ascii="Calibri" w:hAnsi="Calibri" w:eastAsia="Calibri"/>
          <w:color w:val="000000"/>
          <w:sz w:val="21"/>
          <w:szCs w:val="21"/>
        </w:rPr>
        <w:t>D</w:t>
      </w:r>
      <w:r>
        <w:rPr>
          <w:rFonts w:hint="eastAsia" w:ascii="宋体" w:hAnsi="宋体" w:eastAsia="宋体"/>
          <w:color w:val="000000"/>
          <w:sz w:val="21"/>
          <w:szCs w:val="21"/>
        </w:rPr>
        <w:t>.国家需要健全多层次、多支柱的养老保险体系</w:t>
      </w:r>
    </w:p>
    <w:p w14:paraId="701A5670">
      <w:pPr>
        <w:spacing w:line="263" w:lineRule="auto"/>
        <w:ind w:left="80" w:right="340" w:hanging="20"/>
        <w:jc w:val="both"/>
        <w:rPr>
          <w:sz w:val="21"/>
          <w:szCs w:val="21"/>
        </w:rPr>
      </w:pPr>
      <w:r>
        <w:rPr>
          <w:rFonts w:hint="eastAsia" w:ascii="Calibri" w:hAnsi="Calibri" w:eastAsia="Calibri"/>
          <w:color w:val="000000"/>
          <w:sz w:val="21"/>
          <w:szCs w:val="21"/>
        </w:rPr>
        <w:t>12</w:t>
      </w:r>
      <w:r>
        <w:rPr>
          <w:rFonts w:hint="eastAsia" w:ascii="宋体" w:hAnsi="宋体" w:eastAsia="宋体"/>
          <w:color w:val="000000"/>
          <w:sz w:val="21"/>
          <w:szCs w:val="21"/>
        </w:rPr>
        <w:t>.</w:t>
      </w:r>
      <w:r>
        <w:rPr>
          <w:rFonts w:hint="eastAsia" w:ascii="Calibri" w:hAnsi="Calibri" w:eastAsia="Calibri"/>
          <w:color w:val="000000"/>
          <w:sz w:val="21"/>
          <w:szCs w:val="21"/>
        </w:rPr>
        <w:t>2024</w:t>
      </w:r>
      <w:r>
        <w:rPr>
          <w:rFonts w:hint="eastAsia" w:ascii="宋体" w:hAnsi="宋体" w:eastAsia="宋体"/>
          <w:color w:val="000000"/>
          <w:sz w:val="21"/>
          <w:szCs w:val="21"/>
        </w:rPr>
        <w:t>年</w:t>
      </w:r>
      <w:r>
        <w:rPr>
          <w:rFonts w:hint="eastAsia" w:ascii="Calibri" w:hAnsi="Calibri" w:eastAsia="Calibri"/>
          <w:color w:val="000000"/>
          <w:sz w:val="21"/>
          <w:szCs w:val="21"/>
        </w:rPr>
        <w:t>1</w:t>
      </w:r>
      <w:r>
        <w:rPr>
          <w:rFonts w:hint="eastAsia" w:ascii="宋体" w:hAnsi="宋体" w:eastAsia="宋体"/>
          <w:color w:val="000000"/>
          <w:sz w:val="21"/>
          <w:szCs w:val="21"/>
        </w:rPr>
        <w:t>月，系列党员教育电视片《我是党员-党的二十大代表专辑》开播。该片聚焦生产和工作第一线的</w:t>
      </w:r>
      <w:r>
        <w:rPr>
          <w:rFonts w:hint="eastAsia" w:ascii="Calibri" w:hAnsi="Calibri" w:eastAsia="Calibri"/>
          <w:color w:val="000000"/>
          <w:sz w:val="21"/>
          <w:szCs w:val="21"/>
        </w:rPr>
        <w:t>15</w:t>
      </w:r>
      <w:r>
        <w:rPr>
          <w:rFonts w:hint="eastAsia" w:ascii="宋体" w:hAnsi="宋体" w:eastAsia="宋体"/>
          <w:color w:val="000000"/>
          <w:sz w:val="21"/>
          <w:szCs w:val="21"/>
        </w:rPr>
        <w:t>位党的二十大代表，用平凡故事讲述深刻道理。其中有扎根社区服务百姓的社区医生，有为人民的美好出行而奋斗的列车长，也有要让老百姓在每个司法案件中感受公平正义的检察官······该片说明中国共产党党员（）</w:t>
      </w:r>
    </w:p>
    <w:p w14:paraId="2161A23B">
      <w:pPr>
        <w:spacing w:line="240" w:lineRule="auto"/>
        <w:ind w:firstLine="60"/>
        <w:jc w:val="both"/>
        <w:rPr>
          <w:sz w:val="21"/>
          <w:szCs w:val="21"/>
        </w:rPr>
      </w:pPr>
      <w:r>
        <w:rPr>
          <w:rFonts w:hint="eastAsia" w:ascii="宋体" w:hAnsi="宋体" w:eastAsia="宋体"/>
          <w:color w:val="000000"/>
          <w:sz w:val="21"/>
          <w:szCs w:val="21"/>
        </w:rPr>
        <w:t>①发挥先锋模范作用，是共产党不断取得胜利的坚强保证</w:t>
      </w:r>
    </w:p>
    <w:p w14:paraId="6011ECDF">
      <w:pPr>
        <w:spacing w:line="240" w:lineRule="auto"/>
        <w:ind w:firstLine="0"/>
        <w:jc w:val="both"/>
        <w:rPr>
          <w:rFonts w:hint="eastAsia" w:ascii="宋体" w:hAnsi="宋体" w:eastAsia="宋体"/>
          <w:color w:val="000000"/>
          <w:sz w:val="21"/>
          <w:szCs w:val="21"/>
        </w:rPr>
      </w:pPr>
    </w:p>
    <w:p w14:paraId="35DDDDFF">
      <w:pPr>
        <w:spacing w:line="240" w:lineRule="auto"/>
        <w:ind w:firstLine="40"/>
        <w:jc w:val="both"/>
        <w:rPr>
          <w:sz w:val="21"/>
          <w:szCs w:val="21"/>
        </w:rPr>
      </w:pPr>
      <w:r>
        <w:rPr>
          <w:rFonts w:hint="eastAsia" w:ascii="宋体" w:hAnsi="宋体" w:eastAsia="宋体"/>
          <w:color w:val="000000"/>
          <w:sz w:val="21"/>
          <w:szCs w:val="21"/>
        </w:rPr>
        <w:t>②坚持人民至上，把党的特殊利益和人民的利益紧密相连</w:t>
      </w:r>
    </w:p>
    <w:p w14:paraId="0D5BA3B3">
      <w:pPr>
        <w:spacing w:line="384" w:lineRule="auto"/>
        <w:ind w:firstLine="60"/>
        <w:jc w:val="both"/>
        <w:rPr>
          <w:sz w:val="21"/>
          <w:szCs w:val="21"/>
        </w:rPr>
      </w:pPr>
      <w:r>
        <w:rPr>
          <w:rFonts w:hint="eastAsia" w:ascii="宋体" w:hAnsi="宋体" w:eastAsia="宋体"/>
          <w:color w:val="000000"/>
          <w:sz w:val="21"/>
          <w:szCs w:val="21"/>
        </w:rPr>
        <w:t>③始终走在时代前列，是决定党和国家前途命运的根本力量</w:t>
      </w:r>
    </w:p>
    <w:p w14:paraId="4495950B">
      <w:pPr>
        <w:spacing w:line="240" w:lineRule="auto"/>
        <w:ind w:firstLine="40"/>
        <w:jc w:val="both"/>
        <w:rPr>
          <w:sz w:val="21"/>
          <w:szCs w:val="21"/>
        </w:rPr>
      </w:pPr>
      <w:r>
        <w:rPr>
          <w:rFonts w:hint="eastAsia" w:ascii="宋体" w:hAnsi="宋体" w:eastAsia="宋体"/>
          <w:color w:val="000000"/>
          <w:sz w:val="21"/>
          <w:szCs w:val="21"/>
        </w:rPr>
        <w:t>④坚定马克思主义信仰，传承与弘扬共产党人的精神谱系</w:t>
      </w:r>
    </w:p>
    <w:p w14:paraId="1E590A22">
      <w:pPr>
        <w:spacing w:line="240" w:lineRule="auto"/>
        <w:ind w:firstLine="0"/>
        <w:jc w:val="both"/>
        <w:rPr>
          <w:rFonts w:hint="eastAsia" w:ascii="宋体" w:hAnsi="宋体" w:eastAsia="宋体"/>
          <w:color w:val="000000"/>
          <w:sz w:val="21"/>
          <w:szCs w:val="21"/>
        </w:rPr>
      </w:pPr>
    </w:p>
    <w:p w14:paraId="29612669">
      <w:pPr>
        <w:spacing w:line="249" w:lineRule="auto"/>
        <w:ind w:firstLine="20"/>
        <w:jc w:val="both"/>
        <w:rPr>
          <w:sz w:val="21"/>
          <w:szCs w:val="21"/>
        </w:rPr>
      </w:pPr>
      <w:r>
        <w:rPr>
          <w:rFonts w:hint="eastAsia" w:ascii="Calibri" w:hAnsi="Calibri" w:eastAsia="Calibri"/>
          <w:color w:val="000000"/>
          <w:sz w:val="21"/>
          <w:szCs w:val="21"/>
        </w:rPr>
        <w:t>A. ①③         B.①④           C. ②③            D. ②④</w:t>
      </w:r>
    </w:p>
    <w:p w14:paraId="107A2004">
      <w:pPr>
        <w:spacing w:line="331" w:lineRule="auto"/>
        <w:ind w:left="60" w:right="220" w:firstLine="0"/>
        <w:jc w:val="both"/>
        <w:rPr>
          <w:sz w:val="21"/>
          <w:szCs w:val="21"/>
        </w:rPr>
      </w:pPr>
      <w:r>
        <w:rPr>
          <w:rFonts w:hint="eastAsia" w:ascii="Calibri" w:hAnsi="Calibri" w:eastAsia="Calibri"/>
          <w:color w:val="000000"/>
          <w:sz w:val="21"/>
          <w:szCs w:val="21"/>
        </w:rPr>
        <w:t>13</w:t>
      </w:r>
      <w:r>
        <w:rPr>
          <w:rFonts w:hint="eastAsia" w:ascii="宋体" w:hAnsi="宋体" w:eastAsia="宋体"/>
          <w:color w:val="000000"/>
          <w:sz w:val="21"/>
          <w:szCs w:val="21"/>
        </w:rPr>
        <w:t>.</w:t>
      </w:r>
      <w:r>
        <w:rPr>
          <w:rFonts w:hint="eastAsia" w:ascii="Calibri" w:hAnsi="Calibri" w:eastAsia="Calibri"/>
          <w:color w:val="000000"/>
          <w:sz w:val="21"/>
          <w:szCs w:val="21"/>
        </w:rPr>
        <w:t>2024</w:t>
      </w:r>
      <w:r>
        <w:rPr>
          <w:rFonts w:hint="eastAsia" w:ascii="宋体" w:hAnsi="宋体" w:eastAsia="宋体"/>
          <w:color w:val="000000"/>
          <w:sz w:val="21"/>
          <w:szCs w:val="21"/>
        </w:rPr>
        <w:t>年</w:t>
      </w:r>
      <w:r>
        <w:rPr>
          <w:rFonts w:hint="eastAsia" w:ascii="Calibri" w:hAnsi="Calibri" w:eastAsia="Calibri"/>
          <w:color w:val="000000"/>
          <w:sz w:val="21"/>
          <w:szCs w:val="21"/>
        </w:rPr>
        <w:t>4</w:t>
      </w:r>
      <w:r>
        <w:rPr>
          <w:rFonts w:hint="eastAsia" w:ascii="宋体" w:hAnsi="宋体" w:eastAsia="宋体"/>
          <w:color w:val="000000"/>
          <w:sz w:val="21"/>
          <w:szCs w:val="21"/>
        </w:rPr>
        <w:t>月，中共中央办公厅印发了《关于在全党开展党纪学习教育的通知》，此次党纪学习教育是党加强纪律建设、推动全面从严治党向纵深发展的重要举措。要求全体党员干部要永葆“赶考”的清醒和坚定，躬身入局，牢记初心使命，以铁的纪律捍卫党的旺盛生命力和强大战斗力。这体现了（）</w:t>
      </w:r>
    </w:p>
    <w:p w14:paraId="2ACBBAC7">
      <w:pPr>
        <w:spacing w:line="240" w:lineRule="auto"/>
        <w:ind w:firstLine="0"/>
        <w:jc w:val="both"/>
        <w:rPr>
          <w:rFonts w:hint="eastAsia" w:ascii="宋体" w:hAnsi="宋体" w:eastAsia="宋体"/>
          <w:color w:val="000000"/>
          <w:sz w:val="21"/>
          <w:szCs w:val="21"/>
        </w:rPr>
      </w:pPr>
    </w:p>
    <w:p w14:paraId="45454D99">
      <w:pPr>
        <w:spacing w:line="249" w:lineRule="auto"/>
        <w:ind w:firstLine="60"/>
        <w:jc w:val="both"/>
        <w:rPr>
          <w:sz w:val="21"/>
          <w:szCs w:val="21"/>
        </w:rPr>
      </w:pPr>
      <w:r>
        <w:rPr>
          <w:rFonts w:hint="eastAsia" w:ascii="宋体" w:hAnsi="宋体" w:eastAsia="宋体"/>
          <w:color w:val="000000"/>
          <w:sz w:val="21"/>
          <w:szCs w:val="21"/>
        </w:rPr>
        <w:t>①全面从严治党，以加强党的先进性和纯洁性建设为根基</w:t>
      </w:r>
    </w:p>
    <w:p w14:paraId="0CF4D8DD">
      <w:pPr>
        <w:spacing w:line="384" w:lineRule="auto"/>
        <w:ind w:firstLine="80"/>
        <w:jc w:val="both"/>
        <w:rPr>
          <w:sz w:val="21"/>
          <w:szCs w:val="21"/>
        </w:rPr>
      </w:pPr>
      <w:r>
        <w:rPr>
          <w:rFonts w:hint="eastAsia" w:ascii="宋体" w:hAnsi="宋体" w:eastAsia="宋体"/>
          <w:color w:val="000000"/>
          <w:sz w:val="21"/>
          <w:szCs w:val="21"/>
        </w:rPr>
        <w:t>②牢记初心使命，坚持党的根本宗旨和执政理念与时俱进</w:t>
      </w:r>
    </w:p>
    <w:p w14:paraId="7CB86F3E">
      <w:pPr>
        <w:spacing w:line="240" w:lineRule="auto"/>
        <w:ind w:firstLine="80"/>
        <w:jc w:val="both"/>
        <w:rPr>
          <w:sz w:val="21"/>
          <w:szCs w:val="21"/>
        </w:rPr>
      </w:pPr>
      <w:r>
        <w:rPr>
          <w:rFonts w:hint="eastAsia" w:ascii="宋体" w:hAnsi="宋体" w:eastAsia="宋体"/>
          <w:color w:val="000000"/>
          <w:sz w:val="21"/>
          <w:szCs w:val="21"/>
        </w:rPr>
        <w:t>③勇于自我革命是中国共产党区别于其他政党的显著标志</w:t>
      </w:r>
    </w:p>
    <w:p w14:paraId="704953D8">
      <w:pPr>
        <w:spacing w:line="240" w:lineRule="auto"/>
        <w:ind w:firstLine="0"/>
        <w:jc w:val="both"/>
        <w:rPr>
          <w:rFonts w:hint="eastAsia" w:ascii="宋体" w:hAnsi="宋体" w:eastAsia="宋体"/>
          <w:color w:val="000000"/>
          <w:sz w:val="21"/>
          <w:szCs w:val="21"/>
        </w:rPr>
      </w:pPr>
    </w:p>
    <w:p w14:paraId="4EAB0F4C">
      <w:pPr>
        <w:spacing w:line="249" w:lineRule="auto"/>
        <w:ind w:firstLine="60"/>
        <w:jc w:val="both"/>
        <w:rPr>
          <w:sz w:val="21"/>
          <w:szCs w:val="21"/>
        </w:rPr>
      </w:pPr>
      <w:r>
        <w:rPr>
          <w:rFonts w:hint="eastAsia" w:ascii="宋体" w:hAnsi="宋体" w:eastAsia="宋体"/>
          <w:color w:val="000000"/>
          <w:sz w:val="21"/>
          <w:szCs w:val="21"/>
        </w:rPr>
        <w:t>④深入推进新时代党的建设新的伟大工程，提高党的长期执政能力</w:t>
      </w:r>
    </w:p>
    <w:p w14:paraId="7C42D2E2">
      <w:pPr>
        <w:spacing w:before="40" w:line="384" w:lineRule="auto"/>
        <w:ind w:firstLine="60"/>
        <w:jc w:val="both"/>
        <w:rPr>
          <w:sz w:val="21"/>
          <w:szCs w:val="21"/>
        </w:rPr>
      </w:pPr>
      <w:r>
        <w:rPr>
          <w:rFonts w:hint="eastAsia" w:ascii="Calibri" w:hAnsi="Calibri" w:eastAsia="Calibri"/>
          <w:color w:val="000000"/>
          <w:sz w:val="21"/>
          <w:szCs w:val="21"/>
        </w:rPr>
        <w:t>A.①②            B. ①③            C. ②④            D. ③④</w:t>
      </w:r>
    </w:p>
    <w:p w14:paraId="112AE074">
      <w:pPr>
        <w:spacing w:line="345" w:lineRule="auto"/>
        <w:ind w:left="60" w:right="40" w:firstLine="20"/>
        <w:jc w:val="both"/>
        <w:rPr>
          <w:sz w:val="21"/>
          <w:szCs w:val="21"/>
        </w:rPr>
      </w:pPr>
      <w:r>
        <w:rPr>
          <w:rFonts w:hint="eastAsia" w:ascii="Calibri" w:hAnsi="Calibri" w:eastAsia="Calibri"/>
          <w:color w:val="000000"/>
          <w:sz w:val="21"/>
          <w:szCs w:val="21"/>
        </w:rPr>
        <w:t>14</w:t>
      </w:r>
      <w:r>
        <w:rPr>
          <w:rFonts w:hint="eastAsia" w:ascii="宋体" w:hAnsi="宋体" w:eastAsia="宋体"/>
          <w:color w:val="000000"/>
          <w:sz w:val="21"/>
          <w:szCs w:val="21"/>
        </w:rPr>
        <w:t>．把党的建设作为一项伟大工程来推进，是我们党的一大创举。截至</w:t>
      </w:r>
      <w:r>
        <w:rPr>
          <w:rFonts w:hint="eastAsia" w:ascii="Calibri" w:hAnsi="Calibri" w:eastAsia="Calibri"/>
          <w:color w:val="000000"/>
          <w:sz w:val="21"/>
          <w:szCs w:val="21"/>
        </w:rPr>
        <w:t>2023</w:t>
      </w:r>
      <w:r>
        <w:rPr>
          <w:rFonts w:hint="eastAsia" w:ascii="宋体" w:hAnsi="宋体" w:eastAsia="宋体"/>
          <w:color w:val="000000"/>
          <w:sz w:val="21"/>
          <w:szCs w:val="21"/>
        </w:rPr>
        <w:t>年</w:t>
      </w:r>
      <w:r>
        <w:rPr>
          <w:rFonts w:hint="eastAsia" w:ascii="Calibri" w:hAnsi="Calibri" w:eastAsia="Calibri"/>
          <w:color w:val="000000"/>
          <w:sz w:val="21"/>
          <w:szCs w:val="21"/>
        </w:rPr>
        <w:t>6</w:t>
      </w:r>
      <w:r>
        <w:rPr>
          <w:rFonts w:hint="eastAsia" w:ascii="宋体" w:hAnsi="宋体" w:eastAsia="宋体"/>
          <w:color w:val="000000"/>
          <w:sz w:val="21"/>
          <w:szCs w:val="21"/>
        </w:rPr>
        <w:t>月底，全党现行有效党内法规共</w:t>
      </w:r>
      <w:r>
        <w:rPr>
          <w:rFonts w:hint="eastAsia" w:ascii="Calibri" w:hAnsi="Calibri" w:eastAsia="Calibri"/>
          <w:color w:val="000000"/>
          <w:sz w:val="21"/>
          <w:szCs w:val="21"/>
        </w:rPr>
        <w:t>3802</w:t>
      </w:r>
      <w:r>
        <w:rPr>
          <w:rFonts w:hint="eastAsia" w:ascii="宋体" w:hAnsi="宋体" w:eastAsia="宋体"/>
          <w:color w:val="000000"/>
          <w:sz w:val="21"/>
          <w:szCs w:val="21"/>
        </w:rPr>
        <w:t>部。其中，党中央制定的中央党内法规</w:t>
      </w:r>
      <w:r>
        <w:rPr>
          <w:rFonts w:hint="eastAsia" w:ascii="Calibri" w:hAnsi="Calibri" w:eastAsia="Calibri"/>
          <w:color w:val="000000"/>
          <w:sz w:val="21"/>
          <w:szCs w:val="21"/>
        </w:rPr>
        <w:t>227</w:t>
      </w:r>
      <w:r>
        <w:rPr>
          <w:rFonts w:hint="eastAsia" w:ascii="宋体" w:hAnsi="宋体" w:eastAsia="宋体"/>
          <w:color w:val="000000"/>
          <w:sz w:val="21"/>
          <w:szCs w:val="21"/>
        </w:rPr>
        <w:t>部，中央纪律检查委员会以及党中央工作机关制定的部委党内法规</w:t>
      </w:r>
      <w:r>
        <w:rPr>
          <w:rFonts w:hint="eastAsia" w:ascii="Calibri" w:hAnsi="Calibri" w:eastAsia="Calibri"/>
          <w:color w:val="000000"/>
          <w:sz w:val="21"/>
          <w:szCs w:val="21"/>
        </w:rPr>
        <w:t>190</w:t>
      </w:r>
      <w:r>
        <w:rPr>
          <w:rFonts w:hint="eastAsia" w:ascii="宋体" w:hAnsi="宋体" w:eastAsia="宋体"/>
          <w:color w:val="000000"/>
          <w:sz w:val="21"/>
          <w:szCs w:val="21"/>
        </w:rPr>
        <w:t>部，省、自治区、直辖市党委制定的地方党内法规</w:t>
      </w:r>
      <w:r>
        <w:rPr>
          <w:rFonts w:hint="eastAsia" w:ascii="Calibri" w:hAnsi="Calibri" w:eastAsia="Calibri"/>
          <w:color w:val="000000"/>
          <w:sz w:val="21"/>
          <w:szCs w:val="21"/>
        </w:rPr>
        <w:t>3385</w:t>
      </w:r>
      <w:r>
        <w:rPr>
          <w:rFonts w:hint="eastAsia" w:ascii="宋体" w:hAnsi="宋体" w:eastAsia="宋体"/>
          <w:color w:val="000000"/>
          <w:sz w:val="21"/>
          <w:szCs w:val="21"/>
        </w:rPr>
        <w:t>部。形成了一个比较完善的党内法规体系，并以此为主干形成了一套系统完备的党的制度。党的制度建设（ ）</w:t>
      </w:r>
    </w:p>
    <w:p w14:paraId="3C848E0E">
      <w:pPr>
        <w:spacing w:line="240" w:lineRule="auto"/>
        <w:ind w:firstLine="0"/>
        <w:jc w:val="both"/>
        <w:rPr>
          <w:rFonts w:hint="eastAsia" w:ascii="宋体" w:hAnsi="宋体" w:eastAsia="宋体"/>
          <w:color w:val="000000"/>
          <w:sz w:val="21"/>
          <w:szCs w:val="21"/>
        </w:rPr>
      </w:pPr>
    </w:p>
    <w:p w14:paraId="34B1FB3E">
      <w:pPr>
        <w:spacing w:line="283" w:lineRule="auto"/>
        <w:ind w:firstLine="60"/>
        <w:jc w:val="both"/>
        <w:rPr>
          <w:sz w:val="21"/>
          <w:szCs w:val="21"/>
        </w:rPr>
      </w:pPr>
      <w:r>
        <w:rPr>
          <w:rFonts w:hint="eastAsia" w:ascii="宋体" w:hAnsi="宋体" w:eastAsia="宋体"/>
          <w:color w:val="000000"/>
          <w:sz w:val="21"/>
          <w:szCs w:val="21"/>
        </w:rPr>
        <w:t>①有利于深入推进依规治党，推动党内法规制度建设高质量发展</w:t>
      </w:r>
    </w:p>
    <w:p w14:paraId="72EB47DD">
      <w:pPr>
        <w:spacing w:before="60" w:line="384" w:lineRule="auto"/>
        <w:ind w:firstLine="60"/>
        <w:jc w:val="both"/>
        <w:rPr>
          <w:sz w:val="21"/>
          <w:szCs w:val="21"/>
        </w:rPr>
      </w:pPr>
      <w:r>
        <w:rPr>
          <w:rFonts w:hint="eastAsia" w:ascii="宋体" w:hAnsi="宋体" w:eastAsia="宋体"/>
          <w:color w:val="000000"/>
          <w:sz w:val="21"/>
          <w:szCs w:val="21"/>
        </w:rPr>
        <w:t>②有利于党坚持领导立法、带头执法、支持司法、保证守法</w:t>
      </w:r>
    </w:p>
    <w:p w14:paraId="73F86F58">
      <w:pPr>
        <w:spacing w:line="240" w:lineRule="auto"/>
        <w:ind w:firstLine="40"/>
        <w:jc w:val="both"/>
        <w:rPr>
          <w:sz w:val="21"/>
          <w:szCs w:val="21"/>
        </w:rPr>
      </w:pPr>
      <w:r>
        <w:rPr>
          <w:rFonts w:hint="eastAsia" w:ascii="宋体" w:hAnsi="宋体" w:eastAsia="宋体"/>
          <w:color w:val="000000"/>
          <w:sz w:val="21"/>
          <w:szCs w:val="21"/>
        </w:rPr>
        <w:t>③为党履行国家各项职能提供了坚实的制度保障与支撑</w:t>
      </w:r>
    </w:p>
    <w:p w14:paraId="323778AC">
      <w:pPr>
        <w:spacing w:line="240" w:lineRule="auto"/>
        <w:ind w:firstLine="0"/>
        <w:jc w:val="both"/>
        <w:rPr>
          <w:rFonts w:hint="eastAsia" w:ascii="宋体" w:hAnsi="宋体" w:eastAsia="宋体"/>
          <w:color w:val="000000"/>
          <w:sz w:val="21"/>
          <w:szCs w:val="21"/>
        </w:rPr>
      </w:pPr>
    </w:p>
    <w:p w14:paraId="0960D953">
      <w:pPr>
        <w:spacing w:line="249" w:lineRule="auto"/>
        <w:ind w:firstLine="20"/>
        <w:jc w:val="both"/>
        <w:rPr>
          <w:sz w:val="21"/>
          <w:szCs w:val="21"/>
        </w:rPr>
      </w:pPr>
      <w:r>
        <w:rPr>
          <w:rFonts w:hint="eastAsia" w:ascii="宋体" w:hAnsi="宋体" w:eastAsia="宋体"/>
          <w:color w:val="000000"/>
          <w:sz w:val="21"/>
          <w:szCs w:val="21"/>
        </w:rPr>
        <w:t>④有利于顺应时代发展的要求，健全中国特色社会主义法治体系</w:t>
      </w:r>
    </w:p>
    <w:p w14:paraId="215170FA">
      <w:pPr>
        <w:spacing w:before="100" w:line="384" w:lineRule="auto"/>
        <w:ind w:firstLine="100"/>
        <w:jc w:val="both"/>
        <w:rPr>
          <w:sz w:val="21"/>
          <w:szCs w:val="21"/>
        </w:rPr>
        <w:sectPr>
          <w:type w:val="continuous"/>
          <w:pgSz w:w="11900" w:h="16820"/>
          <w:pgMar w:top="1440" w:right="1080" w:bottom="1440" w:left="1080" w:header="840" w:footer="1440" w:gutter="0"/>
          <w:cols w:space="720" w:num="1"/>
        </w:sectPr>
      </w:pPr>
      <w:r>
        <w:rPr>
          <w:rFonts w:hint="eastAsia" w:ascii="Calibri" w:hAnsi="Calibri" w:eastAsia="Calibri"/>
          <w:color w:val="000000"/>
          <w:sz w:val="21"/>
          <w:szCs w:val="21"/>
        </w:rPr>
        <w:t>A.①②           B. ①④            C. ②③            D. ③④</w:t>
      </w:r>
    </w:p>
    <w:p w14:paraId="72753BA5">
      <w:pPr>
        <w:spacing w:line="292" w:lineRule="auto"/>
        <w:ind w:left="80" w:right="580" w:firstLine="0"/>
        <w:jc w:val="both"/>
        <w:rPr>
          <w:sz w:val="21"/>
          <w:szCs w:val="21"/>
        </w:rPr>
      </w:pPr>
      <w:r>
        <w:rPr>
          <w:rFonts w:hint="eastAsia" w:ascii="Calibri" w:hAnsi="Calibri" w:eastAsia="Calibri"/>
          <w:color w:val="000000"/>
          <w:sz w:val="21"/>
          <w:szCs w:val="21"/>
        </w:rPr>
        <w:t>15</w:t>
      </w:r>
      <w:r>
        <w:rPr>
          <w:rFonts w:hint="eastAsia" w:ascii="宋体" w:hAnsi="宋体" w:eastAsia="宋体"/>
          <w:color w:val="000000"/>
          <w:sz w:val="21"/>
          <w:szCs w:val="21"/>
        </w:rPr>
        <w:t>．新时代以来，我国居民人均可支配收入实际增长超八成，</w:t>
      </w:r>
      <w:r>
        <w:rPr>
          <w:rFonts w:hint="eastAsia" w:ascii="Calibri" w:hAnsi="Calibri" w:eastAsia="Calibri"/>
          <w:color w:val="000000"/>
          <w:sz w:val="21"/>
          <w:szCs w:val="21"/>
        </w:rPr>
        <w:t>2023</w:t>
      </w:r>
      <w:r>
        <w:rPr>
          <w:rFonts w:hint="eastAsia" w:ascii="宋体" w:hAnsi="宋体" w:eastAsia="宋体"/>
          <w:color w:val="000000"/>
          <w:sz w:val="21"/>
          <w:szCs w:val="21"/>
        </w:rPr>
        <w:t>年达到</w:t>
      </w:r>
      <w:r>
        <w:rPr>
          <w:rFonts w:hint="eastAsia" w:ascii="Calibri" w:hAnsi="Calibri" w:eastAsia="Calibri"/>
          <w:color w:val="000000"/>
          <w:sz w:val="21"/>
          <w:szCs w:val="21"/>
        </w:rPr>
        <w:t>3</w:t>
      </w:r>
      <w:r>
        <w:rPr>
          <w:rFonts w:hint="eastAsia" w:ascii="宋体" w:hAnsi="宋体" w:eastAsia="宋体"/>
          <w:color w:val="000000"/>
          <w:sz w:val="21"/>
          <w:szCs w:val="21"/>
        </w:rPr>
        <w:t>.</w:t>
      </w:r>
      <w:r>
        <w:rPr>
          <w:rFonts w:hint="eastAsia" w:ascii="Calibri" w:hAnsi="Calibri" w:eastAsia="Calibri"/>
          <w:color w:val="000000"/>
          <w:sz w:val="21"/>
          <w:szCs w:val="21"/>
        </w:rPr>
        <w:t>92</w:t>
      </w:r>
      <w:r>
        <w:rPr>
          <w:rFonts w:hint="eastAsia" w:ascii="宋体" w:hAnsi="宋体" w:eastAsia="宋体"/>
          <w:color w:val="000000"/>
          <w:sz w:val="21"/>
          <w:szCs w:val="21"/>
        </w:rPr>
        <w:t>万元，拥有世界最大规模中等收入群体：群众安全感由</w:t>
      </w:r>
      <w:r>
        <w:rPr>
          <w:rFonts w:hint="eastAsia" w:ascii="Calibri" w:hAnsi="Calibri" w:eastAsia="Calibri"/>
          <w:color w:val="000000"/>
          <w:sz w:val="21"/>
          <w:szCs w:val="21"/>
        </w:rPr>
        <w:t>2012</w:t>
      </w:r>
      <w:r>
        <w:rPr>
          <w:rFonts w:hint="eastAsia" w:ascii="宋体" w:hAnsi="宋体" w:eastAsia="宋体"/>
          <w:color w:val="000000"/>
          <w:sz w:val="21"/>
          <w:szCs w:val="21"/>
        </w:rPr>
        <w:t>年的</w:t>
      </w:r>
      <w:r>
        <w:rPr>
          <w:rFonts w:hint="eastAsia" w:ascii="Calibri" w:hAnsi="Calibri" w:eastAsia="Calibri"/>
          <w:color w:val="000000"/>
          <w:sz w:val="21"/>
          <w:szCs w:val="21"/>
        </w:rPr>
        <w:t>87</w:t>
      </w:r>
      <w:r>
        <w:rPr>
          <w:rFonts w:hint="eastAsia" w:ascii="宋体" w:hAnsi="宋体" w:eastAsia="宋体"/>
          <w:color w:val="000000"/>
          <w:sz w:val="21"/>
          <w:szCs w:val="21"/>
        </w:rPr>
        <w:t>.</w:t>
      </w:r>
      <w:r>
        <w:rPr>
          <w:rFonts w:hint="eastAsia" w:ascii="Calibri" w:hAnsi="Calibri" w:eastAsia="Calibri"/>
          <w:color w:val="000000"/>
          <w:sz w:val="21"/>
          <w:szCs w:val="21"/>
        </w:rPr>
        <w:t>55</w:t>
      </w:r>
      <w:r>
        <w:rPr>
          <w:rFonts w:hint="eastAsia" w:ascii="宋体" w:hAnsi="宋体" w:eastAsia="宋体"/>
          <w:color w:val="000000"/>
          <w:sz w:val="21"/>
          <w:szCs w:val="21"/>
        </w:rPr>
        <w:t>％上升至</w:t>
      </w:r>
      <w:r>
        <w:rPr>
          <w:rFonts w:hint="eastAsia" w:ascii="Calibri" w:hAnsi="Calibri" w:eastAsia="Calibri"/>
          <w:color w:val="000000"/>
          <w:sz w:val="21"/>
          <w:szCs w:val="21"/>
        </w:rPr>
        <w:t>2023</w:t>
      </w:r>
      <w:r>
        <w:rPr>
          <w:rFonts w:hint="eastAsia" w:ascii="宋体" w:hAnsi="宋体" w:eastAsia="宋体"/>
          <w:color w:val="000000"/>
          <w:sz w:val="21"/>
          <w:szCs w:val="21"/>
        </w:rPr>
        <w:t>年的</w:t>
      </w:r>
      <w:r>
        <w:rPr>
          <w:rFonts w:hint="eastAsia" w:ascii="Calibri" w:hAnsi="Calibri" w:eastAsia="Calibri"/>
          <w:color w:val="000000"/>
          <w:sz w:val="21"/>
          <w:szCs w:val="21"/>
        </w:rPr>
        <w:t>98</w:t>
      </w:r>
      <w:r>
        <w:rPr>
          <w:rFonts w:hint="eastAsia" w:ascii="宋体" w:hAnsi="宋体" w:eastAsia="宋体"/>
          <w:color w:val="000000"/>
          <w:sz w:val="21"/>
          <w:szCs w:val="21"/>
        </w:rPr>
        <w:t>.</w:t>
      </w:r>
      <w:r>
        <w:rPr>
          <w:rFonts w:hint="eastAsia" w:ascii="Calibri" w:hAnsi="Calibri" w:eastAsia="Calibri"/>
          <w:color w:val="000000"/>
          <w:sz w:val="21"/>
          <w:szCs w:val="21"/>
        </w:rPr>
        <w:t>2</w:t>
      </w:r>
      <w:r>
        <w:rPr>
          <w:rFonts w:hint="eastAsia" w:ascii="宋体" w:hAnsi="宋体" w:eastAsia="宋体"/>
          <w:color w:val="000000"/>
          <w:sz w:val="21"/>
          <w:szCs w:val="21"/>
        </w:rPr>
        <w:t>％，成为公认的“世界上最安全的国家之一”······人民生活质量和社会共享水平取得了历史性进步、全方位跃升。材料表明（ ）</w:t>
      </w:r>
    </w:p>
    <w:p w14:paraId="6C9BFBDA">
      <w:pPr>
        <w:spacing w:line="312" w:lineRule="auto"/>
        <w:ind w:firstLine="80"/>
        <w:jc w:val="both"/>
        <w:rPr>
          <w:sz w:val="21"/>
          <w:szCs w:val="21"/>
        </w:rPr>
      </w:pPr>
      <w:r>
        <w:rPr>
          <w:rFonts w:hint="eastAsia" w:ascii="宋体" w:hAnsi="宋体" w:eastAsia="宋体"/>
          <w:color w:val="000000"/>
          <w:sz w:val="21"/>
          <w:szCs w:val="21"/>
        </w:rPr>
        <w:t>①中国共产党不断深化对民主政治发展规律的认识</w:t>
      </w:r>
    </w:p>
    <w:p w14:paraId="7C33485B">
      <w:pPr>
        <w:spacing w:line="249" w:lineRule="auto"/>
        <w:ind w:firstLine="60"/>
        <w:jc w:val="both"/>
        <w:rPr>
          <w:sz w:val="21"/>
          <w:szCs w:val="21"/>
        </w:rPr>
      </w:pPr>
      <w:r>
        <w:rPr>
          <w:rFonts w:hint="eastAsia" w:ascii="宋体" w:hAnsi="宋体" w:eastAsia="宋体"/>
          <w:color w:val="000000"/>
          <w:sz w:val="21"/>
          <w:szCs w:val="21"/>
        </w:rPr>
        <w:t>②我国充分尊重和保障人权，提高人民的幸福指数</w:t>
      </w:r>
    </w:p>
    <w:p w14:paraId="0937DC4B">
      <w:pPr>
        <w:spacing w:before="52" w:line="312" w:lineRule="auto"/>
        <w:ind w:firstLine="60"/>
        <w:jc w:val="both"/>
        <w:rPr>
          <w:sz w:val="21"/>
          <w:szCs w:val="21"/>
        </w:rPr>
      </w:pPr>
      <w:r>
        <w:rPr>
          <w:rFonts w:hint="eastAsia" w:ascii="宋体" w:hAnsi="宋体" w:eastAsia="宋体"/>
          <w:color w:val="000000"/>
          <w:sz w:val="21"/>
          <w:szCs w:val="21"/>
        </w:rPr>
        <w:t>③我国努力保障人民当家作主，维护人民合法权益</w:t>
      </w:r>
    </w:p>
    <w:p w14:paraId="2B1DBCD1">
      <w:pPr>
        <w:spacing w:before="9" w:line="312" w:lineRule="auto"/>
        <w:ind w:firstLine="60"/>
        <w:jc w:val="both"/>
        <w:rPr>
          <w:sz w:val="21"/>
          <w:szCs w:val="21"/>
        </w:rPr>
      </w:pPr>
      <w:r>
        <w:rPr>
          <w:rFonts w:hint="eastAsia" w:ascii="宋体" w:hAnsi="宋体" w:eastAsia="宋体"/>
          <w:color w:val="000000"/>
          <w:sz w:val="21"/>
          <w:szCs w:val="21"/>
        </w:rPr>
        <w:t>④我国不断扩大人民的民主权利，增强人民获得感</w:t>
      </w:r>
    </w:p>
    <w:p w14:paraId="76A01ED9">
      <w:pPr>
        <w:spacing w:before="9" w:line="312" w:lineRule="auto"/>
        <w:ind w:firstLine="60"/>
        <w:jc w:val="both"/>
        <w:rPr>
          <w:sz w:val="21"/>
          <w:szCs w:val="21"/>
        </w:rPr>
      </w:pPr>
      <w:r>
        <w:rPr>
          <w:rFonts w:hint="eastAsia" w:ascii="Calibri" w:hAnsi="Calibri" w:eastAsia="Calibri"/>
          <w:color w:val="000000"/>
          <w:sz w:val="21"/>
          <w:szCs w:val="21"/>
        </w:rPr>
        <w:t>A. ①③            B. ①④             C. ②③                D. ②④</w:t>
      </w:r>
    </w:p>
    <w:p w14:paraId="5FB175B1">
      <w:pPr>
        <w:spacing w:line="249" w:lineRule="auto"/>
        <w:jc w:val="center"/>
        <w:rPr>
          <w:sz w:val="21"/>
          <w:szCs w:val="21"/>
        </w:rPr>
      </w:pPr>
      <w:r>
        <w:rPr>
          <w:rFonts w:hint="eastAsia" w:ascii="宋体" w:hAnsi="宋体" w:eastAsia="宋体"/>
          <w:b/>
          <w:color w:val="000000"/>
          <w:sz w:val="21"/>
          <w:szCs w:val="21"/>
        </w:rPr>
        <w:t>第</w:t>
      </w:r>
      <w:r>
        <w:rPr>
          <w:rFonts w:hint="eastAsia" w:ascii="Calibri" w:hAnsi="Calibri" w:eastAsia="Calibri"/>
          <w:b/>
          <w:color w:val="000000"/>
          <w:sz w:val="21"/>
          <w:szCs w:val="21"/>
        </w:rPr>
        <w:t>II</w:t>
      </w:r>
      <w:r>
        <w:rPr>
          <w:rFonts w:hint="eastAsia" w:ascii="宋体" w:hAnsi="宋体" w:eastAsia="宋体"/>
          <w:b/>
          <w:color w:val="000000"/>
          <w:sz w:val="21"/>
          <w:szCs w:val="21"/>
        </w:rPr>
        <w:t>卷（非选择题，共</w:t>
      </w:r>
      <w:r>
        <w:rPr>
          <w:rFonts w:hint="eastAsia" w:ascii="Calibri" w:hAnsi="Calibri" w:eastAsia="Calibri"/>
          <w:b/>
          <w:color w:val="000000"/>
          <w:sz w:val="21"/>
          <w:szCs w:val="21"/>
        </w:rPr>
        <w:t>55</w:t>
      </w:r>
      <w:r>
        <w:rPr>
          <w:rFonts w:hint="eastAsia" w:ascii="宋体" w:hAnsi="宋体" w:eastAsia="宋体"/>
          <w:b/>
          <w:color w:val="000000"/>
          <w:sz w:val="21"/>
          <w:szCs w:val="21"/>
        </w:rPr>
        <w:t>分）</w:t>
      </w:r>
    </w:p>
    <w:p w14:paraId="7115BBDA">
      <w:pPr>
        <w:spacing w:before="72" w:line="312" w:lineRule="auto"/>
        <w:ind w:firstLine="60"/>
        <w:jc w:val="both"/>
        <w:rPr>
          <w:sz w:val="21"/>
          <w:szCs w:val="21"/>
        </w:rPr>
      </w:pPr>
      <w:r>
        <w:rPr>
          <w:rFonts w:hint="eastAsia" w:ascii="宋体" w:hAnsi="宋体" w:eastAsia="宋体"/>
          <w:b/>
          <w:color w:val="000000"/>
          <w:sz w:val="21"/>
          <w:szCs w:val="21"/>
        </w:rPr>
        <w:t>二、非选择题：本题包括</w:t>
      </w:r>
      <w:r>
        <w:rPr>
          <w:rFonts w:hint="eastAsia" w:ascii="Calibri" w:hAnsi="Calibri" w:eastAsia="Calibri"/>
          <w:b/>
          <w:color w:val="000000"/>
          <w:sz w:val="21"/>
          <w:szCs w:val="21"/>
        </w:rPr>
        <w:t>5</w:t>
      </w:r>
      <w:r>
        <w:rPr>
          <w:rFonts w:hint="eastAsia" w:ascii="宋体" w:hAnsi="宋体" w:eastAsia="宋体"/>
          <w:b/>
          <w:color w:val="000000"/>
          <w:sz w:val="21"/>
          <w:szCs w:val="21"/>
        </w:rPr>
        <w:t>小题，共</w:t>
      </w:r>
      <w:r>
        <w:rPr>
          <w:rFonts w:hint="eastAsia" w:ascii="Calibri" w:hAnsi="Calibri" w:eastAsia="Calibri"/>
          <w:b/>
          <w:color w:val="000000"/>
          <w:sz w:val="21"/>
          <w:szCs w:val="21"/>
        </w:rPr>
        <w:t>55</w:t>
      </w:r>
      <w:r>
        <w:rPr>
          <w:rFonts w:hint="eastAsia" w:ascii="宋体" w:hAnsi="宋体" w:eastAsia="宋体"/>
          <w:b/>
          <w:color w:val="000000"/>
          <w:sz w:val="21"/>
          <w:szCs w:val="21"/>
        </w:rPr>
        <w:t>分。</w:t>
      </w:r>
    </w:p>
    <w:p w14:paraId="5315DF03">
      <w:pPr>
        <w:spacing w:line="240" w:lineRule="auto"/>
        <w:ind w:firstLine="60"/>
        <w:jc w:val="both"/>
        <w:rPr>
          <w:sz w:val="21"/>
          <w:szCs w:val="21"/>
        </w:rPr>
      </w:pPr>
      <w:r>
        <w:rPr>
          <w:rFonts w:hint="eastAsia" w:ascii="Calibri" w:hAnsi="Calibri" w:eastAsia="Calibri"/>
          <w:color w:val="000000"/>
          <w:sz w:val="21"/>
          <w:szCs w:val="21"/>
        </w:rPr>
        <w:t>16</w:t>
      </w:r>
      <w:r>
        <w:rPr>
          <w:rFonts w:hint="eastAsia" w:ascii="宋体" w:hAnsi="宋体" w:eastAsia="宋体"/>
          <w:color w:val="000000"/>
          <w:sz w:val="21"/>
          <w:szCs w:val="21"/>
        </w:rPr>
        <w:t>．阅读材料，完成下列要求。（</w:t>
      </w:r>
      <w:r>
        <w:rPr>
          <w:rFonts w:hint="eastAsia" w:ascii="Calibri" w:hAnsi="Calibri" w:eastAsia="Calibri"/>
          <w:color w:val="000000"/>
          <w:sz w:val="21"/>
          <w:szCs w:val="21"/>
        </w:rPr>
        <w:t>16</w:t>
      </w:r>
      <w:r>
        <w:rPr>
          <w:rFonts w:hint="eastAsia" w:ascii="宋体" w:hAnsi="宋体" w:eastAsia="宋体"/>
          <w:color w:val="000000"/>
          <w:sz w:val="21"/>
          <w:szCs w:val="21"/>
        </w:rPr>
        <w:t>分）</w:t>
      </w:r>
    </w:p>
    <w:p w14:paraId="6CE42F6D">
      <w:pPr>
        <w:spacing w:before="101" w:line="312" w:lineRule="auto"/>
        <w:ind w:left="60" w:right="420" w:firstLine="460"/>
        <w:jc w:val="both"/>
        <w:rPr>
          <w:sz w:val="21"/>
          <w:szCs w:val="21"/>
        </w:rPr>
      </w:pPr>
      <w:r>
        <w:rPr>
          <w:rFonts w:hint="eastAsia" w:ascii="宋体" w:hAnsi="宋体" w:eastAsia="宋体"/>
          <w:color w:val="000000"/>
          <w:sz w:val="21"/>
          <w:szCs w:val="21"/>
        </w:rPr>
        <w:t>党的二十届三中全会发出了将改革开放进行到底的最强音，对新时代进一步全面深化改革、推进中国式现代化作出了科学擘画与战略部署。</w:t>
      </w:r>
    </w:p>
    <w:p w14:paraId="52B29C1A">
      <w:pPr>
        <w:spacing w:before="9" w:line="312" w:lineRule="auto"/>
        <w:ind w:firstLine="140"/>
        <w:jc w:val="both"/>
        <w:rPr>
          <w:sz w:val="21"/>
          <w:szCs w:val="21"/>
        </w:rPr>
      </w:pPr>
      <w:r>
        <w:rPr>
          <w:rFonts w:hint="eastAsia" w:ascii="宋体" w:hAnsi="宋体" w:eastAsia="宋体"/>
          <w:b/>
          <w:color w:val="000000"/>
          <w:sz w:val="21"/>
          <w:szCs w:val="21"/>
        </w:rPr>
        <w:t>【改革扬帆风正劲】</w:t>
      </w:r>
    </w:p>
    <w:p w14:paraId="425BC16B">
      <w:pPr>
        <w:spacing w:before="54" w:line="312" w:lineRule="auto"/>
        <w:ind w:left="60" w:right="400" w:firstLine="460"/>
        <w:jc w:val="both"/>
        <w:rPr>
          <w:sz w:val="21"/>
          <w:szCs w:val="21"/>
        </w:rPr>
      </w:pPr>
      <w:r>
        <w:rPr>
          <w:rFonts w:hint="eastAsia" w:ascii="宋体" w:hAnsi="宋体" w:eastAsia="宋体"/>
          <w:color w:val="000000"/>
          <w:sz w:val="21"/>
          <w:szCs w:val="21"/>
        </w:rPr>
        <w:t>材料一 党的二十届三中全会提出：要坚定深化改革信念不动摇，将全面深化改革进行到底，要在改革发展实践中勇于攻难关、聚共识、解难题，善于啃硬骨头，驾驭复杂局面，蹄疾步稳持续攻坚。让人民从改革中获得实实在在的好处，充分调动各方面改革积极性，激发活力、抢抓机遇、挖掘潜力、放大合力，创造出经济社会高质量发展的新业绩。构建支持全面创新体制机制，实施更加积极、更加开放、更加有效的人才政策，完善人才自主培养机制等。</w:t>
      </w:r>
    </w:p>
    <w:p w14:paraId="0FDA2D64">
      <w:pPr>
        <w:spacing w:before="9" w:line="312" w:lineRule="auto"/>
        <w:ind w:firstLine="120"/>
        <w:jc w:val="both"/>
        <w:rPr>
          <w:sz w:val="21"/>
          <w:szCs w:val="21"/>
        </w:rPr>
      </w:pPr>
      <w:r>
        <w:rPr>
          <w:rFonts w:hint="eastAsia" w:ascii="宋体" w:hAnsi="宋体" w:eastAsia="宋体"/>
          <w:b/>
          <w:color w:val="000000"/>
          <w:sz w:val="21"/>
          <w:szCs w:val="21"/>
        </w:rPr>
        <w:t>【击鼓催征再出发】</w:t>
      </w:r>
    </w:p>
    <w:p w14:paraId="08871EE5">
      <w:pPr>
        <w:spacing w:before="27" w:line="312" w:lineRule="auto"/>
        <w:ind w:left="40" w:right="360" w:firstLine="420"/>
        <w:jc w:val="both"/>
        <w:rPr>
          <w:sz w:val="21"/>
          <w:szCs w:val="21"/>
        </w:rPr>
      </w:pPr>
      <w:r>
        <w:rPr>
          <w:rFonts w:hint="eastAsia" w:ascii="宋体" w:hAnsi="宋体" w:eastAsia="宋体"/>
          <w:color w:val="000000"/>
          <w:sz w:val="21"/>
          <w:szCs w:val="21"/>
        </w:rPr>
        <w:t>材料二 党的二十届三中全会提出“教育、科技、人才是中国式现代化的基础性、战略性支撑”。</w:t>
      </w:r>
      <w:r>
        <w:rPr>
          <w:rFonts w:hint="eastAsia" w:ascii="Calibri" w:hAnsi="Calibri" w:eastAsia="Calibri"/>
          <w:color w:val="000000"/>
          <w:sz w:val="21"/>
          <w:szCs w:val="21"/>
        </w:rPr>
        <w:t>F</w:t>
      </w:r>
      <w:r>
        <w:rPr>
          <w:rFonts w:hint="eastAsia" w:ascii="宋体" w:hAnsi="宋体" w:eastAsia="宋体"/>
          <w:color w:val="000000"/>
          <w:sz w:val="21"/>
          <w:szCs w:val="21"/>
        </w:rPr>
        <w:t>市积极贯彻落实三中全会精神，坚持“人才是第一资源”的理念，出台若干措施吸引和留住人才。</w:t>
      </w:r>
    </w:p>
    <w:p w14:paraId="5BF6F6BD">
      <w:pPr>
        <w:spacing w:before="100" w:line="312" w:lineRule="auto"/>
        <w:ind w:left="20" w:right="220" w:firstLine="460"/>
        <w:jc w:val="both"/>
        <w:rPr>
          <w:sz w:val="21"/>
          <w:szCs w:val="21"/>
        </w:rPr>
        <w:sectPr>
          <w:type w:val="continuous"/>
          <w:pgSz w:w="11900" w:h="16820"/>
          <w:pgMar w:top="1440" w:right="1080" w:bottom="1440" w:left="1080" w:header="720" w:footer="1320" w:gutter="0"/>
          <w:cols w:space="720" w:num="1"/>
        </w:sectPr>
      </w:pPr>
      <w:r>
        <w:rPr>
          <w:rFonts w:hint="eastAsia" w:ascii="宋体" w:hAnsi="宋体" w:eastAsia="宋体"/>
          <w:color w:val="000000"/>
          <w:sz w:val="21"/>
          <w:szCs w:val="21"/>
        </w:rPr>
        <w:t>政策留人：市政府实施人才安家补贴制度，对于新到</w:t>
      </w:r>
      <w:r>
        <w:rPr>
          <w:rFonts w:hint="eastAsia" w:ascii="Calibri" w:hAnsi="Calibri" w:eastAsia="Calibri"/>
          <w:color w:val="000000"/>
          <w:sz w:val="21"/>
          <w:szCs w:val="21"/>
        </w:rPr>
        <w:t>F</w:t>
      </w:r>
      <w:r>
        <w:rPr>
          <w:rFonts w:hint="eastAsia" w:ascii="宋体" w:hAnsi="宋体" w:eastAsia="宋体"/>
          <w:color w:val="000000"/>
          <w:sz w:val="21"/>
          <w:szCs w:val="21"/>
        </w:rPr>
        <w:t>市工作的人才，市财政给予一次性安家补贴；实施人才创业贷款贴息制度，向创业人才发放由政府贴息的人才创业贷款。事业留人：出台</w:t>
      </w:r>
      <w:r>
        <w:rPr>
          <w:rFonts w:hint="eastAsia" w:ascii="Calibri" w:hAnsi="Calibri" w:eastAsia="Calibri"/>
          <w:color w:val="000000"/>
          <w:sz w:val="21"/>
          <w:szCs w:val="21"/>
        </w:rPr>
        <w:t>F</w:t>
      </w:r>
      <w:r>
        <w:rPr>
          <w:rFonts w:hint="eastAsia" w:ascii="宋体" w:hAnsi="宋体" w:eastAsia="宋体"/>
          <w:color w:val="000000"/>
          <w:sz w:val="21"/>
          <w:szCs w:val="21"/>
        </w:rPr>
        <w:t>市新兴产业发展规划，大力发展新兴产业；同时以科技创新赋能传统产业优化升级，以优质的岗位吸引人才，形成人才引领产业、产业集聚人才、产才融合发展的良好格局。待遇留人：市政府一方面鼓励企业提高人才薪酬，企业工资总额分配向人才倾斜；另一方面完善拔尖创新人才股权、知识产权等奖励机制，带动引才就业政策落地；感情留人：</w:t>
      </w:r>
      <w:r>
        <w:rPr>
          <w:rFonts w:hint="eastAsia" w:ascii="Calibri" w:hAnsi="Calibri" w:eastAsia="Calibri"/>
          <w:color w:val="000000"/>
          <w:sz w:val="21"/>
          <w:szCs w:val="21"/>
        </w:rPr>
        <w:t>F</w:t>
      </w:r>
      <w:r>
        <w:rPr>
          <w:rFonts w:hint="eastAsia" w:ascii="宋体" w:hAnsi="宋体" w:eastAsia="宋体"/>
          <w:color w:val="000000"/>
          <w:sz w:val="21"/>
          <w:szCs w:val="21"/>
        </w:rPr>
        <w:t>市依托人力资源服务工作站，建立“政府＋工作站＋企业”人才管家制度，根据人才需求，提供“点对点”精准化服务，以满满的诚意和贴心的服务提升城市的“亲切感”。</w:t>
      </w:r>
    </w:p>
    <w:p w14:paraId="0471FA25">
      <w:pPr>
        <w:spacing w:before="20" w:line="321" w:lineRule="auto"/>
        <w:ind w:left="60" w:right="620" w:firstLine="520"/>
        <w:jc w:val="both"/>
        <w:rPr>
          <w:sz w:val="21"/>
          <w:szCs w:val="21"/>
        </w:rPr>
      </w:pPr>
      <w:r>
        <w:rPr>
          <w:rFonts w:hint="eastAsia" w:ascii="宋体" w:hAnsi="宋体" w:eastAsia="宋体"/>
          <w:color w:val="000000"/>
          <w:sz w:val="21"/>
          <w:szCs w:val="21"/>
        </w:rPr>
        <w:t>（</w:t>
      </w:r>
      <w:r>
        <w:rPr>
          <w:rFonts w:hint="eastAsia" w:ascii="Calibri" w:hAnsi="Calibri" w:eastAsia="Calibri"/>
          <w:color w:val="000000"/>
          <w:sz w:val="21"/>
          <w:szCs w:val="21"/>
        </w:rPr>
        <w:t>1</w:t>
      </w:r>
      <w:r>
        <w:rPr>
          <w:rFonts w:hint="eastAsia" w:ascii="宋体" w:hAnsi="宋体" w:eastAsia="宋体"/>
          <w:color w:val="000000"/>
          <w:sz w:val="21"/>
          <w:szCs w:val="21"/>
        </w:rPr>
        <w:t>）结合材料一，运用《中国特色社会主义》的有关知识，说明我国应如何将改革进行到底。（</w:t>
      </w:r>
      <w:r>
        <w:rPr>
          <w:rFonts w:hint="eastAsia" w:ascii="Calibri" w:hAnsi="Calibri" w:eastAsia="Calibri"/>
          <w:color w:val="000000"/>
          <w:sz w:val="21"/>
          <w:szCs w:val="21"/>
        </w:rPr>
        <w:t>8</w:t>
      </w:r>
      <w:r>
        <w:rPr>
          <w:rFonts w:hint="eastAsia" w:ascii="宋体" w:hAnsi="宋体" w:eastAsia="宋体"/>
          <w:color w:val="000000"/>
          <w:sz w:val="21"/>
          <w:szCs w:val="21"/>
        </w:rPr>
        <w:t>分）</w:t>
      </w:r>
    </w:p>
    <w:p w14:paraId="2C20DED2">
      <w:pPr>
        <w:spacing w:before="64" w:line="311" w:lineRule="auto"/>
        <w:ind w:left="200" w:right="600" w:firstLine="440"/>
        <w:jc w:val="both"/>
        <w:rPr>
          <w:sz w:val="21"/>
          <w:szCs w:val="21"/>
        </w:rPr>
      </w:pPr>
      <w:r>
        <w:rPr>
          <w:rFonts w:hint="eastAsia" w:ascii="宋体" w:hAnsi="宋体" w:eastAsia="宋体"/>
          <w:color w:val="000000"/>
          <w:sz w:val="21"/>
          <w:szCs w:val="21"/>
        </w:rPr>
        <w:t>（</w:t>
      </w:r>
      <w:r>
        <w:rPr>
          <w:rFonts w:hint="eastAsia" w:ascii="Calibri" w:hAnsi="Calibri" w:eastAsia="Calibri"/>
          <w:color w:val="000000"/>
          <w:sz w:val="21"/>
          <w:szCs w:val="21"/>
        </w:rPr>
        <w:t>2</w:t>
      </w:r>
      <w:r>
        <w:rPr>
          <w:rFonts w:hint="eastAsia" w:ascii="宋体" w:hAnsi="宋体" w:eastAsia="宋体"/>
          <w:color w:val="000000"/>
          <w:sz w:val="21"/>
          <w:szCs w:val="21"/>
        </w:rPr>
        <w:t>）结合材料二，运用《经济与社会》的知识，分析</w:t>
      </w:r>
      <w:r>
        <w:rPr>
          <w:rFonts w:hint="eastAsia" w:ascii="Calibri" w:hAnsi="Calibri" w:eastAsia="Calibri"/>
          <w:color w:val="000000"/>
          <w:sz w:val="21"/>
          <w:szCs w:val="21"/>
        </w:rPr>
        <w:t>F</w:t>
      </w:r>
      <w:r>
        <w:rPr>
          <w:rFonts w:hint="eastAsia" w:ascii="宋体" w:hAnsi="宋体" w:eastAsia="宋体"/>
          <w:color w:val="000000"/>
          <w:sz w:val="21"/>
          <w:szCs w:val="21"/>
        </w:rPr>
        <w:t>市是如何吸引和留住人才的。</w:t>
      </w:r>
      <w:r>
        <w:rPr>
          <w:rFonts w:hint="eastAsia" w:ascii="Calibri" w:hAnsi="Calibri" w:eastAsia="Calibri"/>
          <w:color w:val="000000"/>
          <w:sz w:val="21"/>
          <w:szCs w:val="21"/>
        </w:rPr>
        <w:t>（8</w:t>
      </w:r>
      <w:r>
        <w:rPr>
          <w:rFonts w:hint="eastAsia" w:ascii="宋体" w:hAnsi="宋体" w:eastAsia="宋体"/>
          <w:color w:val="000000"/>
          <w:sz w:val="21"/>
          <w:szCs w:val="21"/>
        </w:rPr>
        <w:t>分</w:t>
      </w:r>
      <w:r>
        <w:rPr>
          <w:rFonts w:hint="eastAsia" w:ascii="Calibri" w:hAnsi="Calibri" w:eastAsia="Calibri"/>
          <w:color w:val="000000"/>
          <w:sz w:val="21"/>
          <w:szCs w:val="21"/>
        </w:rPr>
        <w:t>）</w:t>
      </w:r>
    </w:p>
    <w:p w14:paraId="2B0DF79B">
      <w:pPr>
        <w:spacing w:line="240" w:lineRule="auto"/>
        <w:ind w:firstLine="0"/>
        <w:jc w:val="both"/>
        <w:rPr>
          <w:rFonts w:hint="eastAsia" w:ascii="宋体" w:hAnsi="宋体" w:eastAsia="宋体"/>
          <w:color w:val="000000"/>
          <w:sz w:val="21"/>
          <w:szCs w:val="21"/>
        </w:rPr>
      </w:pPr>
    </w:p>
    <w:p w14:paraId="0E74B531">
      <w:pPr>
        <w:spacing w:before="196" w:line="311" w:lineRule="auto"/>
        <w:ind w:firstLine="100"/>
        <w:jc w:val="both"/>
        <w:rPr>
          <w:sz w:val="21"/>
          <w:szCs w:val="21"/>
        </w:rPr>
      </w:pPr>
      <w:r>
        <w:rPr>
          <w:rFonts w:hint="eastAsia" w:ascii="Calibri" w:hAnsi="Calibri" w:eastAsia="Calibri"/>
          <w:color w:val="000000"/>
          <w:sz w:val="21"/>
          <w:szCs w:val="21"/>
        </w:rPr>
        <w:t>17</w:t>
      </w:r>
      <w:r>
        <w:rPr>
          <w:rFonts w:hint="eastAsia" w:ascii="宋体" w:hAnsi="宋体" w:eastAsia="宋体"/>
          <w:color w:val="000000"/>
          <w:sz w:val="21"/>
          <w:szCs w:val="21"/>
        </w:rPr>
        <w:t>．阅读材料，完成下列要求。</w:t>
      </w:r>
    </w:p>
    <w:p w14:paraId="67E6B305">
      <w:pPr>
        <w:spacing w:before="20" w:line="369" w:lineRule="auto"/>
        <w:ind w:left="20" w:right="500" w:firstLine="520"/>
        <w:jc w:val="both"/>
        <w:rPr>
          <w:sz w:val="21"/>
          <w:szCs w:val="21"/>
        </w:rPr>
      </w:pPr>
      <w:r>
        <w:rPr>
          <w:rFonts w:hint="eastAsia" w:ascii="Calibri" w:hAnsi="Calibri" w:eastAsia="Calibri"/>
          <w:color w:val="000000"/>
          <w:sz w:val="21"/>
          <w:szCs w:val="21"/>
        </w:rPr>
        <w:t>2023</w:t>
      </w:r>
      <w:r>
        <w:rPr>
          <w:rFonts w:hint="eastAsia" w:ascii="宋体" w:hAnsi="宋体" w:eastAsia="宋体"/>
          <w:color w:val="000000"/>
          <w:sz w:val="21"/>
          <w:szCs w:val="21"/>
        </w:rPr>
        <w:t>年，新能源汽车给中国制造增添了新亮色，全年产销分别完成</w:t>
      </w:r>
      <w:r>
        <w:rPr>
          <w:rFonts w:hint="eastAsia" w:ascii="Calibri" w:hAnsi="Calibri" w:eastAsia="Calibri"/>
          <w:color w:val="000000"/>
          <w:sz w:val="21"/>
          <w:szCs w:val="21"/>
        </w:rPr>
        <w:t>958</w:t>
      </w:r>
      <w:r>
        <w:rPr>
          <w:rFonts w:hint="eastAsia" w:ascii="宋体" w:hAnsi="宋体" w:eastAsia="宋体"/>
          <w:color w:val="000000"/>
          <w:sz w:val="21"/>
          <w:szCs w:val="21"/>
        </w:rPr>
        <w:t>.</w:t>
      </w:r>
      <w:r>
        <w:rPr>
          <w:rFonts w:hint="eastAsia" w:ascii="Calibri" w:hAnsi="Calibri" w:eastAsia="Calibri"/>
          <w:color w:val="000000"/>
          <w:sz w:val="21"/>
          <w:szCs w:val="21"/>
        </w:rPr>
        <w:t>7</w:t>
      </w:r>
      <w:r>
        <w:rPr>
          <w:rFonts w:hint="eastAsia" w:ascii="宋体" w:hAnsi="宋体" w:eastAsia="宋体"/>
          <w:color w:val="000000"/>
          <w:sz w:val="21"/>
          <w:szCs w:val="21"/>
        </w:rPr>
        <w:t>万辆和</w:t>
      </w:r>
      <w:r>
        <w:rPr>
          <w:rFonts w:hint="eastAsia" w:ascii="Calibri" w:hAnsi="Calibri" w:eastAsia="Calibri"/>
          <w:color w:val="000000"/>
          <w:sz w:val="21"/>
          <w:szCs w:val="21"/>
        </w:rPr>
        <w:t>949</w:t>
      </w:r>
      <w:r>
        <w:rPr>
          <w:rFonts w:hint="eastAsia" w:ascii="宋体" w:hAnsi="宋体" w:eastAsia="宋体"/>
          <w:color w:val="000000"/>
          <w:sz w:val="21"/>
          <w:szCs w:val="21"/>
        </w:rPr>
        <w:t>.</w:t>
      </w:r>
      <w:r>
        <w:rPr>
          <w:rFonts w:hint="eastAsia" w:ascii="Calibri" w:hAnsi="Calibri" w:eastAsia="Calibri"/>
          <w:color w:val="000000"/>
          <w:sz w:val="21"/>
          <w:szCs w:val="21"/>
        </w:rPr>
        <w:t>5</w:t>
      </w:r>
      <w:r>
        <w:rPr>
          <w:rFonts w:hint="eastAsia" w:ascii="宋体" w:hAnsi="宋体" w:eastAsia="宋体"/>
          <w:color w:val="000000"/>
          <w:sz w:val="21"/>
          <w:szCs w:val="21"/>
        </w:rPr>
        <w:t>万辆，分别同比增长</w:t>
      </w:r>
      <w:r>
        <w:rPr>
          <w:rFonts w:hint="eastAsia" w:ascii="Calibri" w:hAnsi="Calibri" w:eastAsia="Calibri"/>
          <w:color w:val="000000"/>
          <w:sz w:val="21"/>
          <w:szCs w:val="21"/>
        </w:rPr>
        <w:t>35</w:t>
      </w:r>
      <w:r>
        <w:rPr>
          <w:rFonts w:hint="eastAsia" w:ascii="宋体" w:hAnsi="宋体" w:eastAsia="宋体"/>
          <w:color w:val="000000"/>
          <w:sz w:val="21"/>
          <w:szCs w:val="21"/>
        </w:rPr>
        <w:t>.</w:t>
      </w:r>
      <w:r>
        <w:rPr>
          <w:rFonts w:hint="eastAsia" w:ascii="Calibri" w:hAnsi="Calibri" w:eastAsia="Calibri"/>
          <w:color w:val="000000"/>
          <w:sz w:val="21"/>
          <w:szCs w:val="21"/>
        </w:rPr>
        <w:t>8</w:t>
      </w:r>
      <w:r>
        <w:rPr>
          <w:rFonts w:hint="eastAsia" w:ascii="宋体" w:hAnsi="宋体" w:eastAsia="宋体"/>
          <w:color w:val="000000"/>
          <w:sz w:val="21"/>
          <w:szCs w:val="21"/>
        </w:rPr>
        <w:t>％和</w:t>
      </w:r>
      <w:r>
        <w:rPr>
          <w:rFonts w:hint="eastAsia" w:ascii="Calibri" w:hAnsi="Calibri" w:eastAsia="Calibri"/>
          <w:color w:val="000000"/>
          <w:sz w:val="21"/>
          <w:szCs w:val="21"/>
        </w:rPr>
        <w:t>37</w:t>
      </w:r>
      <w:r>
        <w:rPr>
          <w:rFonts w:hint="eastAsia" w:ascii="宋体" w:hAnsi="宋体" w:eastAsia="宋体"/>
          <w:color w:val="000000"/>
          <w:sz w:val="21"/>
          <w:szCs w:val="21"/>
        </w:rPr>
        <w:t>.</w:t>
      </w:r>
      <w:r>
        <w:rPr>
          <w:rFonts w:hint="eastAsia" w:ascii="Calibri" w:hAnsi="Calibri" w:eastAsia="Calibri"/>
          <w:color w:val="000000"/>
          <w:sz w:val="21"/>
          <w:szCs w:val="21"/>
        </w:rPr>
        <w:t>9</w:t>
      </w:r>
      <w:r>
        <w:rPr>
          <w:rFonts w:hint="eastAsia" w:ascii="宋体" w:hAnsi="宋体" w:eastAsia="宋体"/>
          <w:color w:val="000000"/>
          <w:sz w:val="21"/>
          <w:szCs w:val="21"/>
        </w:rPr>
        <w:t>％。党的十八大以来，在以习近平同志为核心的党中央坚强领导下，我国率先确立了发展新能源汽车国家战略，接续制定面向</w:t>
      </w:r>
      <w:r>
        <w:rPr>
          <w:rFonts w:hint="eastAsia" w:ascii="Calibri" w:hAnsi="Calibri" w:eastAsia="Calibri"/>
          <w:color w:val="000000"/>
          <w:sz w:val="21"/>
          <w:szCs w:val="21"/>
        </w:rPr>
        <w:t>2020</w:t>
      </w:r>
      <w:r>
        <w:rPr>
          <w:rFonts w:hint="eastAsia" w:ascii="宋体" w:hAnsi="宋体" w:eastAsia="宋体"/>
          <w:color w:val="000000"/>
          <w:sz w:val="21"/>
          <w:szCs w:val="21"/>
        </w:rPr>
        <w:t>年和</w:t>
      </w:r>
      <w:r>
        <w:rPr>
          <w:rFonts w:hint="eastAsia" w:ascii="Calibri" w:hAnsi="Calibri" w:eastAsia="Calibri"/>
          <w:color w:val="000000"/>
          <w:sz w:val="21"/>
          <w:szCs w:val="21"/>
        </w:rPr>
        <w:t>2035</w:t>
      </w:r>
      <w:r>
        <w:rPr>
          <w:rFonts w:hint="eastAsia" w:ascii="宋体" w:hAnsi="宋体" w:eastAsia="宋体"/>
          <w:color w:val="000000"/>
          <w:sz w:val="21"/>
          <w:szCs w:val="21"/>
        </w:rPr>
        <w:t>年产业发展规划。此后，中国政府出台了一系列扶持政策，包括购车补贴、免费牌照等，鼓励消费者购买电动汽车，与此同时，政府还加大了对新能源汽车研发和产业发展的支持力度，通过资金投入和技术创新等方式，推动电动汽车技术的进步和产业的壮大.</w:t>
      </w:r>
    </w:p>
    <w:p w14:paraId="3EB3C012">
      <w:pPr>
        <w:spacing w:before="123" w:line="311" w:lineRule="auto"/>
        <w:ind w:right="460" w:firstLine="480"/>
        <w:jc w:val="both"/>
        <w:rPr>
          <w:sz w:val="21"/>
          <w:szCs w:val="21"/>
        </w:rPr>
      </w:pPr>
      <w:r>
        <w:rPr>
          <w:rFonts w:hint="eastAsia" w:ascii="宋体" w:hAnsi="宋体" w:eastAsia="宋体"/>
          <w:color w:val="000000"/>
          <w:sz w:val="21"/>
          <w:szCs w:val="21"/>
        </w:rPr>
        <w:t>结合材料，运用生产资料所有制和经济体制的知识，分析如何促进新能源汽车产业的发展。（</w:t>
      </w:r>
      <w:r>
        <w:rPr>
          <w:rFonts w:hint="eastAsia" w:ascii="Calibri" w:hAnsi="Calibri" w:eastAsia="Calibri"/>
          <w:color w:val="000000"/>
          <w:sz w:val="21"/>
          <w:szCs w:val="21"/>
        </w:rPr>
        <w:t>8</w:t>
      </w:r>
      <w:r>
        <w:rPr>
          <w:rFonts w:hint="eastAsia" w:ascii="宋体" w:hAnsi="宋体" w:eastAsia="宋体"/>
          <w:color w:val="000000"/>
          <w:sz w:val="21"/>
          <w:szCs w:val="21"/>
        </w:rPr>
        <w:t>分）</w:t>
      </w:r>
    </w:p>
    <w:p w14:paraId="7BB266B6">
      <w:pPr>
        <w:spacing w:line="240" w:lineRule="auto"/>
        <w:ind w:firstLine="0"/>
        <w:jc w:val="both"/>
        <w:rPr>
          <w:rFonts w:hint="eastAsia" w:ascii="宋体" w:hAnsi="宋体" w:eastAsia="宋体"/>
          <w:color w:val="000000"/>
          <w:sz w:val="21"/>
          <w:szCs w:val="21"/>
        </w:rPr>
      </w:pPr>
    </w:p>
    <w:p w14:paraId="1723B85D">
      <w:pPr>
        <w:spacing w:line="240" w:lineRule="auto"/>
        <w:ind w:firstLine="0"/>
        <w:jc w:val="both"/>
        <w:rPr>
          <w:rFonts w:hint="eastAsia" w:ascii="宋体" w:hAnsi="宋体" w:eastAsia="宋体"/>
          <w:color w:val="000000"/>
          <w:sz w:val="21"/>
          <w:szCs w:val="21"/>
        </w:rPr>
      </w:pPr>
    </w:p>
    <w:p w14:paraId="13D18D9F">
      <w:pPr>
        <w:spacing w:line="240" w:lineRule="auto"/>
        <w:ind w:firstLine="0"/>
        <w:jc w:val="both"/>
        <w:rPr>
          <w:rFonts w:hint="eastAsia" w:ascii="宋体" w:hAnsi="宋体" w:eastAsia="宋体"/>
          <w:color w:val="000000"/>
          <w:sz w:val="21"/>
          <w:szCs w:val="21"/>
        </w:rPr>
      </w:pPr>
    </w:p>
    <w:p w14:paraId="00B2619E">
      <w:pPr>
        <w:spacing w:before="91" w:line="311" w:lineRule="auto"/>
        <w:ind w:firstLine="80"/>
        <w:jc w:val="both"/>
        <w:rPr>
          <w:sz w:val="21"/>
          <w:szCs w:val="21"/>
        </w:rPr>
      </w:pPr>
      <w:r>
        <w:rPr>
          <w:rFonts w:hint="eastAsia" w:ascii="Calibri" w:hAnsi="Calibri" w:eastAsia="Calibri"/>
          <w:color w:val="000000"/>
          <w:sz w:val="21"/>
          <w:szCs w:val="21"/>
        </w:rPr>
        <w:t>18</w:t>
      </w:r>
      <w:r>
        <w:rPr>
          <w:rFonts w:hint="eastAsia" w:ascii="宋体" w:hAnsi="宋体" w:eastAsia="宋体"/>
          <w:color w:val="000000"/>
          <w:sz w:val="21"/>
          <w:szCs w:val="21"/>
        </w:rPr>
        <w:t>．阅读材料，完成下列要求。</w:t>
      </w:r>
    </w:p>
    <w:p w14:paraId="2C258BAE">
      <w:pPr>
        <w:spacing w:before="62" w:line="311" w:lineRule="auto"/>
        <w:ind w:firstLine="100"/>
        <w:jc w:val="both"/>
        <w:rPr>
          <w:sz w:val="21"/>
          <w:szCs w:val="21"/>
        </w:rPr>
      </w:pPr>
      <w:r>
        <w:rPr>
          <w:rFonts w:hint="eastAsia" w:ascii="宋体" w:hAnsi="宋体" w:eastAsia="宋体"/>
          <w:color w:val="000000"/>
          <w:sz w:val="21"/>
          <w:szCs w:val="21"/>
        </w:rPr>
        <w:t>材料一</w:t>
      </w:r>
    </w:p>
    <w:p w14:paraId="260A7410">
      <w:pPr>
        <w:spacing w:line="240" w:lineRule="auto"/>
        <w:ind w:firstLine="0"/>
        <w:jc w:val="both"/>
        <w:rPr>
          <w:rFonts w:hint="eastAsia" w:ascii="宋体" w:hAnsi="宋体" w:eastAsia="宋体"/>
          <w:color w:val="000000"/>
          <w:sz w:val="21"/>
          <w:szCs w:val="21"/>
        </w:rPr>
      </w:pPr>
      <w:r>
        <w:rPr>
          <w:sz w:val="21"/>
          <w:szCs w:val="21"/>
        </w:rPr>
        <w:drawing>
          <wp:inline distT="0" distB="0" distL="114300" distR="114300">
            <wp:extent cx="5721985" cy="2519680"/>
            <wp:effectExtent l="0" t="0" r="12065"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721985" cy="2519680"/>
                    </a:xfrm>
                    <a:prstGeom prst="rect">
                      <a:avLst/>
                    </a:prstGeom>
                    <a:noFill/>
                    <a:ln>
                      <a:noFill/>
                    </a:ln>
                  </pic:spPr>
                </pic:pic>
              </a:graphicData>
            </a:graphic>
          </wp:inline>
        </w:drawing>
      </w:r>
    </w:p>
    <w:p w14:paraId="49C96C28">
      <w:pPr>
        <w:spacing w:before="74" w:line="340" w:lineRule="auto"/>
        <w:ind w:left="100" w:right="240" w:firstLine="440"/>
        <w:jc w:val="both"/>
        <w:rPr>
          <w:sz w:val="21"/>
          <w:szCs w:val="21"/>
        </w:rPr>
        <w:sectPr>
          <w:type w:val="continuous"/>
          <w:pgSz w:w="11900" w:h="16820"/>
          <w:pgMar w:top="1440" w:right="1080" w:bottom="1440" w:left="1080" w:header="960" w:footer="1440" w:gutter="0"/>
          <w:cols w:space="720" w:num="1"/>
        </w:sectPr>
      </w:pPr>
      <w:r>
        <w:rPr>
          <w:rFonts w:hint="eastAsia" w:ascii="宋体" w:hAnsi="宋体" w:eastAsia="宋体"/>
          <w:color w:val="000000"/>
          <w:sz w:val="21"/>
          <w:szCs w:val="21"/>
        </w:rPr>
        <w:t>注：</w:t>
      </w:r>
      <w:r>
        <w:rPr>
          <w:rFonts w:hint="eastAsia" w:ascii="Calibri" w:hAnsi="Calibri" w:eastAsia="Calibri"/>
          <w:color w:val="000000"/>
          <w:sz w:val="21"/>
          <w:szCs w:val="21"/>
        </w:rPr>
        <w:t>2023</w:t>
      </w:r>
      <w:r>
        <w:rPr>
          <w:rFonts w:hint="eastAsia" w:ascii="宋体" w:hAnsi="宋体" w:eastAsia="宋体"/>
          <w:color w:val="000000"/>
          <w:sz w:val="21"/>
          <w:szCs w:val="21"/>
        </w:rPr>
        <w:t>年前三个季度，最终消费支出对经济增长的贡献率达</w:t>
      </w:r>
      <w:r>
        <w:rPr>
          <w:rFonts w:hint="eastAsia" w:ascii="Calibri" w:hAnsi="Calibri" w:eastAsia="Calibri"/>
          <w:color w:val="000000"/>
          <w:sz w:val="21"/>
          <w:szCs w:val="21"/>
        </w:rPr>
        <w:t>83</w:t>
      </w:r>
      <w:r>
        <w:rPr>
          <w:rFonts w:hint="eastAsia" w:ascii="宋体" w:hAnsi="宋体" w:eastAsia="宋体"/>
          <w:color w:val="000000"/>
          <w:sz w:val="21"/>
          <w:szCs w:val="21"/>
        </w:rPr>
        <w:t>.</w:t>
      </w:r>
      <w:r>
        <w:rPr>
          <w:rFonts w:hint="eastAsia" w:ascii="Calibri" w:hAnsi="Calibri" w:eastAsia="Calibri"/>
          <w:color w:val="000000"/>
          <w:sz w:val="21"/>
          <w:szCs w:val="21"/>
        </w:rPr>
        <w:t>2</w:t>
      </w:r>
      <w:r>
        <w:rPr>
          <w:rFonts w:hint="eastAsia" w:ascii="宋体" w:hAnsi="宋体" w:eastAsia="宋体"/>
          <w:color w:val="000000"/>
          <w:sz w:val="21"/>
          <w:szCs w:val="21"/>
        </w:rPr>
        <w:t>％，拉动</w:t>
      </w:r>
      <w:r>
        <w:rPr>
          <w:rFonts w:hint="eastAsia" w:ascii="Calibri" w:hAnsi="Calibri" w:eastAsia="Calibri"/>
          <w:color w:val="000000"/>
          <w:sz w:val="21"/>
          <w:szCs w:val="21"/>
        </w:rPr>
        <w:t>GDP</w:t>
      </w:r>
      <w:r>
        <w:rPr>
          <w:rFonts w:hint="eastAsia" w:ascii="宋体" w:hAnsi="宋体" w:eastAsia="宋体"/>
          <w:color w:val="000000"/>
          <w:sz w:val="21"/>
          <w:szCs w:val="21"/>
        </w:rPr>
        <w:t>增长</w:t>
      </w:r>
      <w:r>
        <w:rPr>
          <w:rFonts w:hint="eastAsia" w:ascii="Calibri" w:hAnsi="Calibri" w:eastAsia="Calibri"/>
          <w:color w:val="000000"/>
          <w:sz w:val="21"/>
          <w:szCs w:val="21"/>
        </w:rPr>
        <w:t>4</w:t>
      </w:r>
      <w:r>
        <w:rPr>
          <w:rFonts w:hint="eastAsia" w:ascii="宋体" w:hAnsi="宋体" w:eastAsia="宋体"/>
          <w:color w:val="000000"/>
          <w:sz w:val="21"/>
          <w:szCs w:val="21"/>
        </w:rPr>
        <w:t>.</w:t>
      </w:r>
      <w:r>
        <w:rPr>
          <w:rFonts w:hint="eastAsia" w:ascii="Calibri" w:hAnsi="Calibri" w:eastAsia="Calibri"/>
          <w:color w:val="000000"/>
          <w:sz w:val="21"/>
          <w:szCs w:val="21"/>
        </w:rPr>
        <w:t>4</w:t>
      </w:r>
      <w:r>
        <w:rPr>
          <w:rFonts w:hint="eastAsia" w:ascii="宋体" w:hAnsi="宋体" w:eastAsia="宋体"/>
          <w:color w:val="000000"/>
          <w:sz w:val="21"/>
          <w:szCs w:val="21"/>
        </w:rPr>
        <w:t>个百分点。</w:t>
      </w:r>
      <w:r>
        <w:rPr>
          <w:rFonts w:hint="eastAsia" w:ascii="Calibri" w:hAnsi="Calibri" w:eastAsia="Calibri"/>
          <w:color w:val="000000"/>
          <w:sz w:val="21"/>
          <w:szCs w:val="21"/>
        </w:rPr>
        <w:t>2022</w:t>
      </w:r>
      <w:r>
        <w:rPr>
          <w:rFonts w:hint="eastAsia" w:ascii="宋体" w:hAnsi="宋体" w:eastAsia="宋体"/>
          <w:color w:val="000000"/>
          <w:sz w:val="21"/>
          <w:szCs w:val="21"/>
        </w:rPr>
        <w:t>年，全国居民最终消费支出对经济增长贡献率为</w:t>
      </w:r>
      <w:r>
        <w:rPr>
          <w:rFonts w:hint="eastAsia" w:ascii="Calibri" w:hAnsi="Calibri" w:eastAsia="Calibri"/>
          <w:color w:val="000000"/>
          <w:sz w:val="21"/>
          <w:szCs w:val="21"/>
        </w:rPr>
        <w:t>32</w:t>
      </w:r>
      <w:r>
        <w:rPr>
          <w:rFonts w:hint="eastAsia" w:ascii="宋体" w:hAnsi="宋体" w:eastAsia="宋体"/>
          <w:color w:val="000000"/>
          <w:sz w:val="21"/>
          <w:szCs w:val="21"/>
        </w:rPr>
        <w:t>.</w:t>
      </w:r>
      <w:r>
        <w:rPr>
          <w:rFonts w:hint="eastAsia" w:ascii="Calibri" w:hAnsi="Calibri" w:eastAsia="Calibri"/>
          <w:color w:val="000000"/>
          <w:sz w:val="21"/>
          <w:szCs w:val="21"/>
        </w:rPr>
        <w:t>8</w:t>
      </w:r>
      <w:r>
        <w:rPr>
          <w:rFonts w:hint="eastAsia" w:ascii="宋体" w:hAnsi="宋体" w:eastAsia="宋体"/>
          <w:color w:val="000000"/>
          <w:sz w:val="21"/>
          <w:szCs w:val="21"/>
        </w:rPr>
        <w:t>％。</w:t>
      </w:r>
    </w:p>
    <w:p w14:paraId="695128F4">
      <w:pPr>
        <w:spacing w:before="20" w:line="340" w:lineRule="auto"/>
        <w:ind w:left="60" w:right="560" w:firstLine="420"/>
        <w:jc w:val="both"/>
        <w:rPr>
          <w:sz w:val="21"/>
          <w:szCs w:val="21"/>
        </w:rPr>
      </w:pPr>
      <w:r>
        <w:rPr>
          <w:rFonts w:hint="eastAsia" w:ascii="宋体" w:hAnsi="宋体" w:eastAsia="宋体"/>
          <w:color w:val="000000"/>
          <w:sz w:val="21"/>
          <w:szCs w:val="21"/>
        </w:rPr>
        <w:t xml:space="preserve">材料二 </w:t>
      </w:r>
      <w:r>
        <w:rPr>
          <w:rFonts w:hint="eastAsia" w:ascii="Calibri" w:hAnsi="Calibri" w:eastAsia="Calibri"/>
          <w:color w:val="000000"/>
          <w:sz w:val="21"/>
          <w:szCs w:val="21"/>
        </w:rPr>
        <w:t>2023</w:t>
      </w:r>
      <w:r>
        <w:rPr>
          <w:rFonts w:hint="eastAsia" w:ascii="宋体" w:hAnsi="宋体" w:eastAsia="宋体"/>
          <w:color w:val="000000"/>
          <w:sz w:val="21"/>
          <w:szCs w:val="21"/>
        </w:rPr>
        <w:t>年是商务部定位的“消费提振年”。消费在经济增长中的贡献在最近几个月出现比较大幅度的扩张，有效带动经济保持较快增长。在服务业持续向好、传统消费旺季带动消费场景更为丰富、房地产和汽车销售持续好转、促消费政策力度不断加大、就业形势有所缓和等多项利好因素推动下，加上岁末年初传统消费旺季来临，预计年内消费市场将继续呈现稳步恢复态势，消费拉动经济增长的基础性作用将进一步发挥。</w:t>
      </w:r>
    </w:p>
    <w:p w14:paraId="42BE3883">
      <w:pPr>
        <w:spacing w:before="44" w:line="336" w:lineRule="auto"/>
        <w:ind w:firstLine="580"/>
        <w:jc w:val="both"/>
        <w:rPr>
          <w:sz w:val="21"/>
          <w:szCs w:val="21"/>
        </w:rPr>
      </w:pPr>
      <w:r>
        <w:rPr>
          <w:rFonts w:hint="eastAsia" w:ascii="宋体" w:hAnsi="宋体" w:eastAsia="宋体"/>
          <w:color w:val="000000"/>
          <w:sz w:val="21"/>
          <w:szCs w:val="21"/>
        </w:rPr>
        <w:t>（</w:t>
      </w:r>
      <w:r>
        <w:rPr>
          <w:rFonts w:hint="eastAsia" w:ascii="Calibri" w:hAnsi="Calibri" w:eastAsia="Calibri"/>
          <w:color w:val="000000"/>
          <w:sz w:val="21"/>
          <w:szCs w:val="21"/>
        </w:rPr>
        <w:t>1</w:t>
      </w:r>
      <w:r>
        <w:rPr>
          <w:rFonts w:hint="eastAsia" w:ascii="宋体" w:hAnsi="宋体" w:eastAsia="宋体"/>
          <w:color w:val="000000"/>
          <w:sz w:val="21"/>
          <w:szCs w:val="21"/>
        </w:rPr>
        <w:t>）解读材料一包含的经济信息。（</w:t>
      </w:r>
      <w:r>
        <w:rPr>
          <w:rFonts w:hint="eastAsia" w:ascii="Calibri" w:hAnsi="Calibri" w:eastAsia="Calibri"/>
          <w:color w:val="000000"/>
          <w:sz w:val="21"/>
          <w:szCs w:val="21"/>
        </w:rPr>
        <w:t>6</w:t>
      </w:r>
      <w:r>
        <w:rPr>
          <w:rFonts w:hint="eastAsia" w:ascii="宋体" w:hAnsi="宋体" w:eastAsia="宋体"/>
          <w:color w:val="000000"/>
          <w:sz w:val="21"/>
          <w:szCs w:val="21"/>
        </w:rPr>
        <w:t>分）</w:t>
      </w:r>
    </w:p>
    <w:p w14:paraId="3D76B128">
      <w:pPr>
        <w:spacing w:before="57" w:line="336" w:lineRule="auto"/>
        <w:ind w:left="40" w:right="520" w:firstLine="520"/>
        <w:jc w:val="both"/>
        <w:rPr>
          <w:sz w:val="21"/>
          <w:szCs w:val="21"/>
        </w:rPr>
      </w:pPr>
      <w:r>
        <w:rPr>
          <w:rFonts w:hint="eastAsia" w:ascii="宋体" w:hAnsi="宋体" w:eastAsia="宋体"/>
          <w:color w:val="000000"/>
          <w:sz w:val="21"/>
          <w:szCs w:val="21"/>
        </w:rPr>
        <w:t>（</w:t>
      </w:r>
      <w:r>
        <w:rPr>
          <w:rFonts w:hint="eastAsia" w:ascii="Calibri" w:hAnsi="Calibri" w:eastAsia="Calibri"/>
          <w:color w:val="000000"/>
          <w:sz w:val="21"/>
          <w:szCs w:val="21"/>
        </w:rPr>
        <w:t>2</w:t>
      </w:r>
      <w:r>
        <w:rPr>
          <w:rFonts w:hint="eastAsia" w:ascii="宋体" w:hAnsi="宋体" w:eastAsia="宋体"/>
          <w:color w:val="000000"/>
          <w:sz w:val="21"/>
          <w:szCs w:val="21"/>
        </w:rPr>
        <w:t>）有人认为，发挥消费有效带动作用就能实现我国经济高质量发展。结合材料一、二，运用《经济与社会》的知识评析该观点。（</w:t>
      </w:r>
      <w:r>
        <w:rPr>
          <w:rFonts w:hint="eastAsia" w:ascii="Calibri" w:hAnsi="Calibri" w:eastAsia="Calibri"/>
          <w:color w:val="000000"/>
          <w:sz w:val="21"/>
          <w:szCs w:val="21"/>
        </w:rPr>
        <w:t>10</w:t>
      </w:r>
      <w:r>
        <w:rPr>
          <w:rFonts w:hint="eastAsia" w:ascii="宋体" w:hAnsi="宋体" w:eastAsia="宋体"/>
          <w:color w:val="000000"/>
          <w:sz w:val="21"/>
          <w:szCs w:val="21"/>
        </w:rPr>
        <w:t>分）</w:t>
      </w:r>
    </w:p>
    <w:p w14:paraId="00744227">
      <w:pPr>
        <w:spacing w:line="240" w:lineRule="auto"/>
        <w:ind w:firstLine="0"/>
        <w:jc w:val="both"/>
        <w:rPr>
          <w:rFonts w:hint="eastAsia" w:ascii="宋体" w:hAnsi="宋体" w:eastAsia="宋体"/>
          <w:color w:val="000000"/>
          <w:sz w:val="21"/>
          <w:szCs w:val="21"/>
        </w:rPr>
      </w:pPr>
    </w:p>
    <w:p w14:paraId="76AB7FE9">
      <w:pPr>
        <w:spacing w:before="126" w:line="336" w:lineRule="auto"/>
        <w:ind w:firstLine="40"/>
        <w:jc w:val="both"/>
        <w:rPr>
          <w:sz w:val="21"/>
          <w:szCs w:val="21"/>
        </w:rPr>
      </w:pPr>
      <w:r>
        <w:rPr>
          <w:rFonts w:hint="eastAsia" w:ascii="Calibri" w:hAnsi="Calibri" w:eastAsia="Calibri"/>
          <w:color w:val="000000"/>
          <w:sz w:val="21"/>
          <w:szCs w:val="21"/>
        </w:rPr>
        <w:t>19</w:t>
      </w:r>
      <w:r>
        <w:rPr>
          <w:rFonts w:hint="eastAsia" w:ascii="宋体" w:hAnsi="宋体" w:eastAsia="宋体"/>
          <w:color w:val="000000"/>
          <w:sz w:val="21"/>
          <w:szCs w:val="21"/>
        </w:rPr>
        <w:t>．阅读材料，完成下列要求。</w:t>
      </w:r>
    </w:p>
    <w:p w14:paraId="08973253">
      <w:pPr>
        <w:spacing w:line="307" w:lineRule="auto"/>
        <w:ind w:left="20" w:right="500" w:firstLine="460"/>
        <w:jc w:val="both"/>
        <w:rPr>
          <w:sz w:val="21"/>
          <w:szCs w:val="21"/>
        </w:rPr>
      </w:pPr>
      <w:r>
        <w:rPr>
          <w:rFonts w:hint="eastAsia" w:ascii="宋体" w:hAnsi="宋体" w:eastAsia="宋体"/>
          <w:color w:val="000000"/>
          <w:sz w:val="21"/>
          <w:szCs w:val="21"/>
        </w:rPr>
        <w:t>调查研究，是我们党的传家宝，是一代代中国共产党人从胜利走向胜利的谋事之基、成事之道。研究问题、制定政策、推进工作，必须进行全面深入的调查研究。习近平总书记指出：“党中央作出重大决策、制定重要文件，都深入调研，广泛听取各方面意见，这是我们党的一贯做法和优良传统。”</w:t>
      </w:r>
    </w:p>
    <w:p w14:paraId="7E969A18">
      <w:pPr>
        <w:spacing w:before="18" w:line="336" w:lineRule="auto"/>
        <w:ind w:left="20" w:right="480" w:firstLine="460"/>
        <w:jc w:val="both"/>
        <w:rPr>
          <w:sz w:val="21"/>
          <w:szCs w:val="21"/>
        </w:rPr>
      </w:pPr>
      <w:r>
        <w:rPr>
          <w:rFonts w:hint="eastAsia" w:ascii="宋体" w:hAnsi="宋体" w:eastAsia="宋体"/>
          <w:color w:val="000000"/>
          <w:sz w:val="21"/>
          <w:szCs w:val="21"/>
        </w:rPr>
        <w:t>长期以来，我们在实践中形成了许多行之有效的调研方法。比如，行前学习政策文件、吃透党中央精神，对调研主题“心中有数”，做到带着问题下去。调研要带着感情与群众打交道，打开群众的话匣子，从而掌握真实的情况。在“调查”的基础上还要“研究”，要对调查得来的材料去粗取精、去伪存真，由此及彼、由表及里地思考分析，找到问题的本质和规律，找到解决问题的思路和办法。</w:t>
      </w:r>
    </w:p>
    <w:p w14:paraId="09DCB7F4">
      <w:pPr>
        <w:spacing w:line="297" w:lineRule="auto"/>
        <w:ind w:left="40" w:right="480" w:firstLine="420"/>
        <w:jc w:val="both"/>
        <w:rPr>
          <w:sz w:val="21"/>
          <w:szCs w:val="21"/>
        </w:rPr>
      </w:pPr>
      <w:r>
        <w:rPr>
          <w:rFonts w:hint="eastAsia" w:ascii="宋体" w:hAnsi="宋体" w:eastAsia="宋体"/>
          <w:color w:val="000000"/>
          <w:sz w:val="21"/>
          <w:szCs w:val="21"/>
        </w:rPr>
        <w:t>结合材料，运用“中国共产党的领导”的知识，说明坚持做好调查研究这一传家宝的积极意义。（</w:t>
      </w:r>
      <w:r>
        <w:rPr>
          <w:rFonts w:hint="eastAsia" w:ascii="Calibri" w:hAnsi="Calibri" w:eastAsia="Calibri"/>
          <w:color w:val="000000"/>
          <w:sz w:val="21"/>
          <w:szCs w:val="21"/>
        </w:rPr>
        <w:t>6</w:t>
      </w:r>
      <w:r>
        <w:rPr>
          <w:rFonts w:hint="eastAsia" w:ascii="宋体" w:hAnsi="宋体" w:eastAsia="宋体"/>
          <w:color w:val="000000"/>
          <w:sz w:val="21"/>
          <w:szCs w:val="21"/>
        </w:rPr>
        <w:t>分）</w:t>
      </w:r>
    </w:p>
    <w:p w14:paraId="0E1F4306">
      <w:pPr>
        <w:spacing w:line="240" w:lineRule="auto"/>
        <w:ind w:firstLine="0"/>
        <w:jc w:val="both"/>
        <w:rPr>
          <w:rFonts w:hint="eastAsia" w:ascii="宋体" w:hAnsi="宋体" w:eastAsia="宋体"/>
          <w:color w:val="000000"/>
          <w:sz w:val="21"/>
          <w:szCs w:val="21"/>
        </w:rPr>
      </w:pPr>
    </w:p>
    <w:p w14:paraId="2F1123F4">
      <w:pPr>
        <w:spacing w:before="150" w:line="336" w:lineRule="auto"/>
        <w:ind w:firstLine="20"/>
        <w:jc w:val="both"/>
        <w:rPr>
          <w:sz w:val="21"/>
          <w:szCs w:val="21"/>
        </w:rPr>
      </w:pPr>
      <w:r>
        <w:rPr>
          <w:rFonts w:hint="eastAsia" w:ascii="Calibri" w:hAnsi="Calibri" w:eastAsia="Calibri"/>
          <w:color w:val="000000"/>
          <w:sz w:val="21"/>
          <w:szCs w:val="21"/>
        </w:rPr>
        <w:t>20</w:t>
      </w:r>
      <w:r>
        <w:rPr>
          <w:rFonts w:hint="eastAsia" w:ascii="宋体" w:hAnsi="宋体" w:eastAsia="宋体"/>
          <w:color w:val="000000"/>
          <w:sz w:val="21"/>
          <w:szCs w:val="21"/>
        </w:rPr>
        <w:t>．阅读材料，完成下列要求。</w:t>
      </w:r>
    </w:p>
    <w:p w14:paraId="4219E887">
      <w:pPr>
        <w:spacing w:line="297" w:lineRule="auto"/>
        <w:ind w:left="40" w:right="400" w:firstLine="440"/>
        <w:jc w:val="both"/>
        <w:rPr>
          <w:sz w:val="21"/>
          <w:szCs w:val="21"/>
        </w:rPr>
      </w:pPr>
      <w:r>
        <w:rPr>
          <w:rFonts w:hint="eastAsia" w:ascii="宋体" w:hAnsi="宋体" w:eastAsia="宋体"/>
          <w:color w:val="000000"/>
          <w:sz w:val="21"/>
          <w:szCs w:val="21"/>
        </w:rPr>
        <w:t>新形势下，我国国家安全和社会安定面临的国内外威胁和挑战日益增多，人民群众的安全需求日益增长，迫切需要科学的安全理论指引。</w:t>
      </w:r>
    </w:p>
    <w:p w14:paraId="0EB4F0E6">
      <w:pPr>
        <w:spacing w:line="316" w:lineRule="auto"/>
        <w:ind w:left="20" w:right="360" w:firstLine="440"/>
        <w:jc w:val="both"/>
        <w:rPr>
          <w:sz w:val="21"/>
          <w:szCs w:val="21"/>
        </w:rPr>
      </w:pPr>
      <w:r>
        <w:rPr>
          <w:rFonts w:hint="eastAsia" w:ascii="宋体" w:hAnsi="宋体" w:eastAsia="宋体"/>
          <w:color w:val="000000"/>
          <w:sz w:val="21"/>
          <w:szCs w:val="21"/>
        </w:rPr>
        <w:t>以习近平同志为核心的党中央准确把握时代发展大势，不懈探索中国特色国家安全道路，总体国家安全观应运而生。从</w:t>
      </w:r>
      <w:r>
        <w:rPr>
          <w:rFonts w:hint="eastAsia" w:ascii="Calibri" w:hAnsi="Calibri" w:eastAsia="Calibri"/>
          <w:color w:val="000000"/>
          <w:sz w:val="21"/>
          <w:szCs w:val="21"/>
        </w:rPr>
        <w:t>2014</w:t>
      </w:r>
      <w:r>
        <w:rPr>
          <w:rFonts w:hint="eastAsia" w:ascii="宋体" w:hAnsi="宋体" w:eastAsia="宋体"/>
          <w:color w:val="000000"/>
          <w:sz w:val="21"/>
          <w:szCs w:val="21"/>
        </w:rPr>
        <w:t>年</w:t>
      </w:r>
      <w:r>
        <w:rPr>
          <w:rFonts w:hint="eastAsia" w:ascii="Calibri" w:hAnsi="Calibri" w:eastAsia="Calibri"/>
          <w:color w:val="000000"/>
          <w:sz w:val="21"/>
          <w:szCs w:val="21"/>
        </w:rPr>
        <w:t>4</w:t>
      </w:r>
      <w:r>
        <w:rPr>
          <w:rFonts w:hint="eastAsia" w:ascii="宋体" w:hAnsi="宋体" w:eastAsia="宋体"/>
          <w:color w:val="000000"/>
          <w:sz w:val="21"/>
          <w:szCs w:val="21"/>
        </w:rPr>
        <w:t>月</w:t>
      </w:r>
      <w:r>
        <w:rPr>
          <w:rFonts w:hint="eastAsia" w:ascii="Calibri" w:hAnsi="Calibri" w:eastAsia="Calibri"/>
          <w:color w:val="000000"/>
          <w:sz w:val="21"/>
          <w:szCs w:val="21"/>
        </w:rPr>
        <w:t>15</w:t>
      </w:r>
      <w:r>
        <w:rPr>
          <w:rFonts w:hint="eastAsia" w:ascii="宋体" w:hAnsi="宋体" w:eastAsia="宋体"/>
          <w:color w:val="000000"/>
          <w:sz w:val="21"/>
          <w:szCs w:val="21"/>
        </w:rPr>
        <w:t>日首次提出总体国家安全观，到党的十九大将坚持总体国家安全观纳入新时代坚持和发展中国特色社会主义的基本方略，并写入党章；从明确提出贯彻总体国家安全观“十个坚持”的要求，到将“统筹发展和安全”纳入“十四五”时期经济社会发展指导思想，关于国家安全工作的规律性认识不断深化，为党和国家兴旺发达、长治久安提供了有力保证。</w:t>
      </w:r>
    </w:p>
    <w:p w14:paraId="026E4BF5">
      <w:pPr>
        <w:spacing w:before="124" w:line="336" w:lineRule="auto"/>
        <w:ind w:left="20" w:right="260" w:firstLine="440"/>
        <w:jc w:val="both"/>
        <w:rPr>
          <w:sz w:val="21"/>
          <w:szCs w:val="21"/>
        </w:rPr>
        <w:sectPr>
          <w:type w:val="continuous"/>
          <w:pgSz w:w="11900" w:h="16820"/>
          <w:pgMar w:top="1440" w:right="1080" w:bottom="1440" w:left="1080" w:header="840" w:footer="1320" w:gutter="0"/>
          <w:cols w:space="720" w:num="1"/>
        </w:sectPr>
      </w:pPr>
      <w:r>
        <w:rPr>
          <w:rFonts w:hint="eastAsia" w:ascii="宋体" w:hAnsi="宋体" w:eastAsia="宋体"/>
          <w:color w:val="000000"/>
          <w:sz w:val="21"/>
          <w:szCs w:val="21"/>
        </w:rPr>
        <w:t>结合材料，运用《政治与法治》的知识，说明党中央提出并强调贯彻总体国家安全观的政治依据。（</w:t>
      </w:r>
      <w:r>
        <w:rPr>
          <w:rFonts w:hint="eastAsia" w:ascii="Calibri" w:hAnsi="Calibri" w:eastAsia="Calibri"/>
          <w:color w:val="000000"/>
          <w:sz w:val="21"/>
          <w:szCs w:val="21"/>
        </w:rPr>
        <w:t>9</w:t>
      </w:r>
      <w:r>
        <w:rPr>
          <w:rFonts w:hint="eastAsia" w:ascii="宋体" w:hAnsi="宋体" w:eastAsia="宋体"/>
          <w:color w:val="000000"/>
          <w:sz w:val="21"/>
          <w:szCs w:val="21"/>
        </w:rPr>
        <w:t>分）</w:t>
      </w:r>
    </w:p>
    <w:p w14:paraId="5AAD872C">
      <w:pPr>
        <w:spacing w:line="239" w:lineRule="auto"/>
        <w:jc w:val="center"/>
        <w:rPr>
          <w:rFonts w:hint="eastAsia" w:ascii="宋体" w:hAnsi="宋体" w:eastAsia="宋体"/>
          <w:b/>
          <w:bCs/>
          <w:color w:val="000000"/>
          <w:sz w:val="21"/>
          <w:szCs w:val="21"/>
        </w:rPr>
        <w:sectPr>
          <w:type w:val="continuous"/>
          <w:pgSz w:w="11900" w:h="16820"/>
          <w:pgMar w:top="1440" w:right="1080" w:bottom="1440" w:left="1080" w:header="851" w:footer="992" w:gutter="0"/>
          <w:cols w:space="720" w:num="1"/>
        </w:sectPr>
      </w:pPr>
    </w:p>
    <w:p w14:paraId="08EC92DE">
      <w:pPr>
        <w:spacing w:line="239" w:lineRule="auto"/>
        <w:jc w:val="center"/>
        <w:rPr>
          <w:b/>
          <w:bCs/>
          <w:sz w:val="21"/>
          <w:szCs w:val="21"/>
        </w:rPr>
      </w:pPr>
      <w:bookmarkStart w:id="0" w:name="_GoBack"/>
      <w:bookmarkEnd w:id="0"/>
      <w:r>
        <w:rPr>
          <w:rFonts w:hint="eastAsia" w:ascii="宋体" w:hAnsi="宋体" w:eastAsia="宋体"/>
          <w:b/>
          <w:bCs/>
          <w:color w:val="000000"/>
          <w:sz w:val="21"/>
          <w:szCs w:val="21"/>
        </w:rPr>
        <w:t>山东省实验中学</w:t>
      </w:r>
      <w:r>
        <w:rPr>
          <w:rFonts w:hint="eastAsia" w:ascii="Calibri" w:hAnsi="Calibri" w:eastAsia="Calibri"/>
          <w:b/>
          <w:bCs/>
          <w:color w:val="000000"/>
          <w:sz w:val="21"/>
          <w:szCs w:val="21"/>
        </w:rPr>
        <w:t>2025</w:t>
      </w:r>
      <w:r>
        <w:rPr>
          <w:rFonts w:hint="eastAsia" w:ascii="宋体" w:hAnsi="宋体" w:eastAsia="宋体"/>
          <w:b/>
          <w:bCs/>
          <w:color w:val="000000"/>
          <w:sz w:val="21"/>
          <w:szCs w:val="21"/>
        </w:rPr>
        <w:t>届高三第一次诊断考试</w:t>
      </w:r>
    </w:p>
    <w:p w14:paraId="03909689">
      <w:pPr>
        <w:spacing w:line="287" w:lineRule="auto"/>
        <w:jc w:val="center"/>
        <w:rPr>
          <w:b/>
          <w:bCs/>
          <w:sz w:val="21"/>
          <w:szCs w:val="21"/>
        </w:rPr>
      </w:pPr>
      <w:r>
        <w:rPr>
          <w:rFonts w:hint="eastAsia" w:ascii="宋体" w:hAnsi="宋体" w:eastAsia="宋体"/>
          <w:b/>
          <w:bCs/>
          <w:color w:val="000000"/>
          <w:sz w:val="21"/>
          <w:szCs w:val="21"/>
        </w:rPr>
        <w:t>思想政治试题参考答案</w:t>
      </w:r>
      <w:r>
        <w:rPr>
          <w:rFonts w:hint="eastAsia" w:ascii="Calibri" w:hAnsi="Calibri" w:eastAsia="Calibri"/>
          <w:b/>
          <w:bCs/>
          <w:color w:val="000000"/>
          <w:sz w:val="21"/>
          <w:szCs w:val="21"/>
        </w:rPr>
        <w:t xml:space="preserve">    2024.10</w:t>
      </w:r>
    </w:p>
    <w:p w14:paraId="16EDF98A">
      <w:pPr>
        <w:spacing w:line="239" w:lineRule="auto"/>
        <w:ind w:firstLine="20"/>
        <w:jc w:val="both"/>
        <w:rPr>
          <w:sz w:val="21"/>
          <w:szCs w:val="21"/>
        </w:rPr>
      </w:pPr>
      <w:r>
        <w:rPr>
          <w:rFonts w:hint="eastAsia" w:ascii="宋体" w:hAnsi="宋体" w:eastAsia="宋体"/>
          <w:color w:val="000000"/>
          <w:sz w:val="21"/>
          <w:szCs w:val="21"/>
        </w:rPr>
        <w:t>一、选择题</w:t>
      </w:r>
    </w:p>
    <w:p w14:paraId="54A2637D">
      <w:pPr>
        <w:spacing w:before="89" w:line="360" w:lineRule="auto"/>
        <w:ind w:firstLine="20"/>
        <w:jc w:val="both"/>
        <w:rPr>
          <w:sz w:val="21"/>
          <w:szCs w:val="21"/>
        </w:rPr>
      </w:pPr>
      <w:r>
        <w:rPr>
          <w:rFonts w:hint="eastAsia" w:ascii="Calibri" w:hAnsi="Calibri" w:eastAsia="Calibri"/>
          <w:color w:val="000000"/>
          <w:sz w:val="21"/>
          <w:szCs w:val="21"/>
        </w:rPr>
        <w:t>1-5ACABA   6-10DABCC  11-15 DBDBC</w:t>
      </w:r>
    </w:p>
    <w:p w14:paraId="52C9DAF5">
      <w:pPr>
        <w:spacing w:line="239" w:lineRule="auto"/>
        <w:ind w:firstLine="20"/>
        <w:jc w:val="both"/>
        <w:rPr>
          <w:sz w:val="21"/>
          <w:szCs w:val="21"/>
        </w:rPr>
      </w:pPr>
      <w:r>
        <w:rPr>
          <w:rFonts w:hint="eastAsia" w:ascii="宋体" w:hAnsi="宋体" w:eastAsia="宋体"/>
          <w:color w:val="000000"/>
          <w:sz w:val="21"/>
          <w:szCs w:val="21"/>
        </w:rPr>
        <w:t>二、非选择题</w:t>
      </w:r>
    </w:p>
    <w:p w14:paraId="6217A293">
      <w:pPr>
        <w:spacing w:before="89" w:line="360" w:lineRule="auto"/>
        <w:ind w:left="20" w:right="60" w:firstLine="0"/>
        <w:jc w:val="both"/>
        <w:rPr>
          <w:sz w:val="21"/>
          <w:szCs w:val="21"/>
        </w:rPr>
      </w:pPr>
      <w:r>
        <w:rPr>
          <w:rFonts w:hint="eastAsia" w:ascii="Calibri" w:hAnsi="Calibri" w:eastAsia="Calibri"/>
          <w:color w:val="000000"/>
          <w:sz w:val="21"/>
          <w:szCs w:val="21"/>
        </w:rPr>
        <w:t>16</w:t>
      </w:r>
      <w:r>
        <w:rPr>
          <w:rFonts w:hint="eastAsia" w:ascii="宋体" w:hAnsi="宋体" w:eastAsia="宋体"/>
          <w:color w:val="000000"/>
          <w:sz w:val="21"/>
          <w:szCs w:val="21"/>
        </w:rPr>
        <w:t>．（</w:t>
      </w:r>
      <w:r>
        <w:rPr>
          <w:rFonts w:hint="eastAsia" w:ascii="Calibri" w:hAnsi="Calibri" w:eastAsia="Calibri"/>
          <w:color w:val="000000"/>
          <w:sz w:val="21"/>
          <w:szCs w:val="21"/>
        </w:rPr>
        <w:t>1</w:t>
      </w:r>
      <w:r>
        <w:rPr>
          <w:rFonts w:hint="eastAsia" w:ascii="宋体" w:hAnsi="宋体" w:eastAsia="宋体"/>
          <w:color w:val="000000"/>
          <w:sz w:val="21"/>
          <w:szCs w:val="21"/>
        </w:rPr>
        <w:t>）①坚持发挥党总揽全局、协调各方的领导核心作用，把党的领导贯穿改革各方面全过程，确保改革始终沿着正确的政治方向前进。②坚持中国特色社会主义不动摇，发扬伟大斗争精神，坚定理想信念，勇于实践，坚持守正创新，顺应新时代实践的发展，在新的起点上推进理论创新、实践创新、制度创新等各方面的创新。③坚持以人民为中心。尊重人民的主体地位和首创精神，做到改革为了人民、改革依靠人民、改革成果由人民共享。④坚定中国特色社会主义制度自信（加强中国特色社会主义制度建设），推动体制改革，加强顶层设计、总体谋划，破立并举，将改革进行到底。</w:t>
      </w:r>
    </w:p>
    <w:p w14:paraId="329B0995">
      <w:pPr>
        <w:spacing w:line="331" w:lineRule="auto"/>
        <w:ind w:left="20" w:right="60" w:firstLine="80"/>
        <w:jc w:val="both"/>
        <w:rPr>
          <w:sz w:val="21"/>
          <w:szCs w:val="21"/>
        </w:rPr>
      </w:pPr>
      <w:r>
        <w:rPr>
          <w:rFonts w:hint="eastAsia" w:ascii="宋体" w:hAnsi="宋体" w:eastAsia="宋体"/>
          <w:color w:val="000000"/>
          <w:sz w:val="21"/>
          <w:szCs w:val="21"/>
        </w:rPr>
        <w:t>（</w:t>
      </w:r>
      <w:r>
        <w:rPr>
          <w:rFonts w:hint="eastAsia" w:ascii="Calibri" w:hAnsi="Calibri" w:eastAsia="Calibri"/>
          <w:color w:val="000000"/>
          <w:sz w:val="21"/>
          <w:szCs w:val="21"/>
        </w:rPr>
        <w:t>2</w:t>
      </w:r>
      <w:r>
        <w:rPr>
          <w:rFonts w:hint="eastAsia" w:ascii="宋体" w:hAnsi="宋体" w:eastAsia="宋体"/>
          <w:color w:val="000000"/>
          <w:sz w:val="21"/>
          <w:szCs w:val="21"/>
        </w:rPr>
        <w:t>）①发挥政府的经济职能，加强宏观调控，发挥财政政策和货币政策的作用。通过人才安家补贴、发放创业贷款贴息等吸引和留住人才。②贯彻创新发展理念，深化供给侧结构性改革，优化产业结构，（建设创新引领、协同发展的产业体系，）以优质的岗位集聚人才。③完善个人收入分配，提高劳动报酬在初次分配中的比重，健全生产要素按贡献参与分配的制度，通过制定人才奖励机制，吸引和留住人才，并激发人才活力。④坚持以人民为中心的发展思想，优化社会公共服务，实施人才管家制度，为人才提供贴心的服务。</w:t>
      </w:r>
    </w:p>
    <w:p w14:paraId="244B3B79">
      <w:pPr>
        <w:spacing w:before="75" w:line="360" w:lineRule="auto"/>
        <w:ind w:left="20" w:right="60" w:firstLine="0"/>
        <w:jc w:val="both"/>
        <w:rPr>
          <w:sz w:val="21"/>
          <w:szCs w:val="21"/>
        </w:rPr>
      </w:pPr>
      <w:r>
        <w:rPr>
          <w:rFonts w:hint="eastAsia" w:ascii="Calibri" w:hAnsi="Calibri" w:eastAsia="Calibri"/>
          <w:color w:val="000000"/>
          <w:sz w:val="21"/>
          <w:szCs w:val="21"/>
        </w:rPr>
        <w:t>17</w:t>
      </w:r>
      <w:r>
        <w:rPr>
          <w:rFonts w:hint="eastAsia" w:ascii="宋体" w:hAnsi="宋体" w:eastAsia="宋体"/>
          <w:color w:val="000000"/>
          <w:sz w:val="21"/>
          <w:szCs w:val="21"/>
        </w:rPr>
        <w:t>．①履行政府的经济职能，加强科学的宏观调控。政府通过制定产业政策，引导经济活动；出台一系列财政扶持政策，有利于刺激新能源汽车的消费，带动新能源汽车产业发展。②充分发挥市场在资源配置中的决定性作用，实现新能源汽车行业资源的合理高效配置，促进新能源汽车产业发展。③坚持公有制为主体，多种所有制经济共同发展的基本经济制度，发挥各种所有制企业的主体作用。企业需要加大技术研发，提高自身核心竞争力；提高售后服务，提升品牌影响力。④新能源汽车产业的发展需要将市场调节与宏观调控相结合，推动有效市场和有为政府更好结合，激发市场主体活力。</w:t>
      </w:r>
    </w:p>
    <w:p w14:paraId="4634AE12">
      <w:pPr>
        <w:spacing w:line="311" w:lineRule="auto"/>
        <w:ind w:left="40" w:right="60" w:hanging="20"/>
        <w:jc w:val="both"/>
        <w:rPr>
          <w:sz w:val="21"/>
          <w:szCs w:val="21"/>
        </w:rPr>
      </w:pPr>
      <w:r>
        <w:rPr>
          <w:rFonts w:hint="eastAsia" w:ascii="Calibri" w:hAnsi="Calibri" w:eastAsia="Calibri"/>
          <w:color w:val="000000"/>
          <w:sz w:val="21"/>
          <w:szCs w:val="21"/>
        </w:rPr>
        <w:t>18</w:t>
      </w:r>
      <w:r>
        <w:rPr>
          <w:rFonts w:hint="eastAsia" w:ascii="宋体" w:hAnsi="宋体" w:eastAsia="宋体"/>
          <w:color w:val="000000"/>
          <w:sz w:val="21"/>
          <w:szCs w:val="21"/>
        </w:rPr>
        <w:t>．（</w:t>
      </w:r>
      <w:r>
        <w:rPr>
          <w:rFonts w:hint="eastAsia" w:ascii="Calibri" w:hAnsi="Calibri" w:eastAsia="Calibri"/>
          <w:color w:val="000000"/>
          <w:sz w:val="21"/>
          <w:szCs w:val="21"/>
        </w:rPr>
        <w:t>1</w:t>
      </w:r>
      <w:r>
        <w:rPr>
          <w:rFonts w:hint="eastAsia" w:ascii="宋体" w:hAnsi="宋体" w:eastAsia="宋体"/>
          <w:color w:val="000000"/>
          <w:sz w:val="21"/>
          <w:szCs w:val="21"/>
        </w:rPr>
        <w:t>）</w:t>
      </w:r>
      <w:r>
        <w:rPr>
          <w:rFonts w:hint="eastAsia" w:ascii="Calibri" w:hAnsi="Calibri" w:eastAsia="Calibri"/>
          <w:color w:val="000000"/>
          <w:sz w:val="21"/>
          <w:szCs w:val="21"/>
        </w:rPr>
        <w:t>2023</w:t>
      </w:r>
      <w:r>
        <w:rPr>
          <w:rFonts w:hint="eastAsia" w:ascii="宋体" w:hAnsi="宋体" w:eastAsia="宋体"/>
          <w:color w:val="000000"/>
          <w:sz w:val="21"/>
          <w:szCs w:val="21"/>
        </w:rPr>
        <w:t>年前三个季度，我国居民消费总体上呈上升趋势，但不稳定；餐饮收入增速高于商品零售，且增速明显；最终消费支出对经济增长的基础性作用增强，成为拉动经济增长最主要的因素，国民经济持续恢复向好。</w:t>
      </w:r>
    </w:p>
    <w:p w14:paraId="2CDF8F1D">
      <w:pPr>
        <w:spacing w:before="58" w:line="360" w:lineRule="auto"/>
        <w:ind w:left="20" w:right="60" w:firstLine="80"/>
        <w:jc w:val="both"/>
        <w:rPr>
          <w:rFonts w:hint="eastAsia" w:ascii="宋体" w:hAnsi="宋体" w:eastAsia="宋体"/>
          <w:color w:val="000000"/>
          <w:sz w:val="21"/>
          <w:szCs w:val="21"/>
        </w:rPr>
      </w:pPr>
      <w:r>
        <w:rPr>
          <w:rFonts w:hint="eastAsia" w:ascii="宋体" w:hAnsi="宋体" w:eastAsia="宋体"/>
          <w:color w:val="000000"/>
          <w:sz w:val="21"/>
          <w:szCs w:val="21"/>
        </w:rPr>
        <w:t>（</w:t>
      </w:r>
      <w:r>
        <w:rPr>
          <w:rFonts w:hint="eastAsia" w:ascii="Calibri" w:hAnsi="Calibri" w:eastAsia="Calibri"/>
          <w:color w:val="000000"/>
          <w:sz w:val="21"/>
          <w:szCs w:val="21"/>
        </w:rPr>
        <w:t>2</w:t>
      </w:r>
      <w:r>
        <w:rPr>
          <w:rFonts w:hint="eastAsia" w:ascii="宋体" w:hAnsi="宋体" w:eastAsia="宋体"/>
          <w:color w:val="000000"/>
          <w:sz w:val="21"/>
          <w:szCs w:val="21"/>
        </w:rPr>
        <w:t>）①发挥消费对生产的拉动作用，使生产、分配、流通、消费更多依托国内市场，形成国民经济良性循环，有助于构建以国内大循环为主体、国内国际双循环相互促进的新发展新格局，促进高质量发展。从这一角度看，该观点具有一定的合理性。②实现经济高质量发展，还需要贯彻新发展理念，建设现代化经济体系（统一开放、竞争有序的市场体系），发展创新引领、协同发展的产业体系，大力发展实体经济，深化供给侧结构性改革，实现供给和需求的高水平动态平衡；统筹城乡区域协调发展，统筹国内发展与对外开放，形成消费、投资、出口协调拉动经济增长的局面，转变经济发展方式。</w:t>
      </w:r>
    </w:p>
    <w:p w14:paraId="2FF12CD4">
      <w:pPr>
        <w:spacing w:before="58" w:line="360" w:lineRule="auto"/>
        <w:ind w:left="20" w:right="60" w:firstLine="80"/>
        <w:jc w:val="both"/>
        <w:rPr>
          <w:rFonts w:hint="eastAsia" w:ascii="宋体" w:hAnsi="宋体" w:eastAsia="宋体"/>
          <w:color w:val="000000"/>
          <w:sz w:val="21"/>
          <w:szCs w:val="21"/>
        </w:rPr>
      </w:pPr>
      <w:r>
        <w:rPr>
          <w:rFonts w:hint="eastAsia" w:ascii="宋体" w:hAnsi="宋体" w:eastAsia="宋体"/>
          <w:color w:val="000000"/>
          <w:sz w:val="21"/>
          <w:szCs w:val="21"/>
        </w:rPr>
        <w:t>前列（永葆党的先进性）。</w:t>
      </w:r>
    </w:p>
    <w:p w14:paraId="78A90D81">
      <w:pPr>
        <w:spacing w:before="58" w:line="360" w:lineRule="auto"/>
        <w:ind w:left="20" w:right="60" w:firstLine="80"/>
        <w:jc w:val="both"/>
        <w:rPr>
          <w:rFonts w:hint="eastAsia" w:ascii="宋体" w:hAnsi="宋体" w:eastAsia="宋体"/>
          <w:color w:val="000000"/>
          <w:sz w:val="21"/>
          <w:szCs w:val="21"/>
        </w:rPr>
      </w:pPr>
      <w:r>
        <w:rPr>
          <w:rFonts w:hint="eastAsia" w:ascii="宋体" w:hAnsi="宋体" w:eastAsia="宋体"/>
          <w:color w:val="000000"/>
          <w:sz w:val="21"/>
          <w:szCs w:val="21"/>
        </w:rPr>
        <w:t>19．①开展调查研究有利于提高党的决策的科学性、民主性，坚持和加强党中央集中统一领导（发挥党总揽全局、协调各方的领导核心作用）。②广泛听取各方面意见，掌握群众真实情况有利于践行全心全意为人民服务的宗旨，（坚持以人民为中心，坚持群众观点和群众路线）；促进科学执政、民主执政，提高党的长期执政能力，（巩固党的执政地位）。③对调查得来的材料去粗取精、去伪存真，有利于坚持解放思想、实事求是、与时俱进、求真务实，有利于党始终走在时代前列（永葆党的先进性）。</w:t>
      </w:r>
    </w:p>
    <w:p w14:paraId="1A93C5DE">
      <w:pPr>
        <w:spacing w:before="58" w:line="360" w:lineRule="auto"/>
        <w:ind w:left="20" w:right="60" w:firstLine="80"/>
        <w:jc w:val="both"/>
        <w:rPr>
          <w:rFonts w:hint="eastAsia" w:ascii="宋体" w:hAnsi="宋体" w:eastAsia="宋体"/>
          <w:color w:val="000000"/>
          <w:sz w:val="21"/>
          <w:szCs w:val="21"/>
        </w:rPr>
      </w:pPr>
      <w:r>
        <w:rPr>
          <w:rFonts w:hint="eastAsia" w:ascii="宋体" w:hAnsi="宋体" w:eastAsia="宋体"/>
          <w:color w:val="000000"/>
          <w:sz w:val="21"/>
          <w:szCs w:val="21"/>
        </w:rPr>
        <w:t>20．①中国共产党领导是中国特色社会主义最本质的特征。党中央提出总体国家安全观，为维护国家安全提供方向保证，有利于加强顶层设计，统筹发展与安全。②我国是人民民主专政的社会主义国家，本质是人民当家作主，党中央提出并落实国家安全观，满足了人民群众的安全需求，（切实维护人民的根本利益）。③贯彻总体国家安全观，有助于维护国家安全和公共秩序，维护人民生命财产安全，实现维护国家稳定，促进社会发展的对内职能；有利于实现维护国家尊严，构建和维护有利于我国社会主义现代化建设的国际环境的对外职能。</w:t>
      </w:r>
    </w:p>
    <w:sectPr>
      <w:pgSz w:w="11900" w:h="16820"/>
      <w:pgMar w:top="1440" w:right="1080" w:bottom="1440" w:left="108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BD0BC8"/>
    <w:rsid w:val="000D6051"/>
    <w:rsid w:val="004151FC"/>
    <w:rsid w:val="009F0BE0"/>
    <w:rsid w:val="00BA6D97"/>
    <w:rsid w:val="00BD0BC8"/>
    <w:rsid w:val="00C02FC6"/>
    <w:rsid w:val="15F14FDE"/>
    <w:rsid w:val="717B037A"/>
    <w:rsid w:val="76224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lang w:eastAsia="zh-CN"/>
    </w:rPr>
  </w:style>
  <w:style w:type="character" w:customStyle="1" w:styleId="6">
    <w:name w:val="页眉 Char"/>
    <w:link w:val="3"/>
    <w:semiHidden/>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9</Pages>
  <Words>7713</Words>
  <Characters>8078</Characters>
  <DocSecurity>0</DocSecurity>
  <Lines>0</Lines>
  <Paragraphs>0</Paragraphs>
  <ScaleCrop>false</ScaleCrop>
  <LinksUpToDate>false</LinksUpToDate>
  <CharactersWithSpaces>8648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2024-10-12T13:25:00Z</dcterms:created>
  <dcterms:modified xsi:type="dcterms:W3CDTF">2024-10-15T07:08:16Z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2052-12.1.0.18276</vt:lpwstr>
  </property>
  <property fmtid="{D5CDD505-2E9C-101B-9397-08002B2CF9AE}" pid="7" name="ICV">
    <vt:lpwstr>6F6B617D09AA4D8FB9DA0790B1338B49_12</vt:lpwstr>
  </property>
</Properties>
</file>