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6 -->
  <w:body>
    <w:p w:rsidR="007612AA" w:rsidP="00F677CE">
      <w:pPr>
        <w:adjustRightInd w:val="0"/>
        <w:snapToGrid w:val="0"/>
        <w:spacing w:line="360" w:lineRule="auto"/>
        <w:jc w:val="center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南昌市外国语学校</w:t>
      </w:r>
      <w:r>
        <w:rPr>
          <w:rFonts w:eastAsiaTheme="minorEastAsia"/>
          <w:b/>
          <w:sz w:val="36"/>
          <w:szCs w:val="36"/>
        </w:rPr>
        <w:t>201</w:t>
      </w:r>
      <w:r>
        <w:rPr>
          <w:rFonts w:eastAsiaTheme="minorEastAsia"/>
          <w:b/>
          <w:sz w:val="36"/>
          <w:szCs w:val="36"/>
        </w:rPr>
        <w:t>9</w:t>
      </w:r>
      <w:r>
        <w:rPr>
          <w:rFonts w:eastAsiaTheme="minorEastAsia"/>
          <w:b/>
          <w:sz w:val="36"/>
          <w:szCs w:val="36"/>
        </w:rPr>
        <w:t>-20</w:t>
      </w:r>
      <w:r>
        <w:rPr>
          <w:rFonts w:eastAsiaTheme="minorEastAsia"/>
          <w:b/>
          <w:sz w:val="36"/>
          <w:szCs w:val="36"/>
        </w:rPr>
        <w:t>20</w:t>
      </w:r>
      <w:r>
        <w:rPr>
          <w:rFonts w:eastAsiaTheme="minorEastAsia"/>
          <w:b/>
          <w:sz w:val="36"/>
          <w:szCs w:val="36"/>
        </w:rPr>
        <w:t>学年上学期</w:t>
      </w:r>
    </w:p>
    <w:p w:rsidR="007612AA" w:rsidP="00F677CE">
      <w:pPr>
        <w:adjustRightInd w:val="0"/>
        <w:snapToGrid w:val="0"/>
        <w:spacing w:line="360" w:lineRule="auto"/>
        <w:jc w:val="center"/>
        <w:textAlignment w:val="center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高一政治期末考试试卷</w:t>
      </w:r>
    </w:p>
    <w:p w:rsidR="007612AA" w:rsidP="00F677CE">
      <w:pPr>
        <w:adjustRightInd w:val="0"/>
        <w:snapToGrid w:val="0"/>
        <w:spacing w:line="360" w:lineRule="auto"/>
        <w:jc w:val="right"/>
        <w:rPr>
          <w:rFonts w:eastAsia="黑体"/>
          <w:bCs/>
          <w:szCs w:val="21"/>
        </w:rPr>
      </w:pPr>
    </w:p>
    <w:p w:rsidR="007612AA" w:rsidP="00F677CE">
      <w:pPr>
        <w:adjustRightInd w:val="0"/>
        <w:snapToGrid w:val="0"/>
        <w:spacing w:line="360" w:lineRule="auto"/>
        <w:rPr>
          <w:b/>
          <w:szCs w:val="21"/>
        </w:rPr>
      </w:pPr>
    </w:p>
    <w:p w:rsidR="007612AA" w:rsidP="00F677CE">
      <w:pPr>
        <w:adjustRightInd w:val="0"/>
        <w:snapToGrid w:val="0"/>
        <w:spacing w:line="360" w:lineRule="auto"/>
        <w:rPr>
          <w:b/>
          <w:szCs w:val="21"/>
        </w:rPr>
      </w:pPr>
      <w:r>
        <w:rPr>
          <w:b/>
          <w:szCs w:val="21"/>
        </w:rPr>
        <w:t>一、单选题</w:t>
      </w:r>
      <w:r>
        <w:rPr>
          <w:b/>
          <w:szCs w:val="21"/>
        </w:rPr>
        <w:t>（</w:t>
      </w:r>
      <w:r>
        <w:rPr>
          <w:b/>
          <w:szCs w:val="21"/>
        </w:rPr>
        <w:t>本题共</w:t>
      </w:r>
      <w:r>
        <w:rPr>
          <w:b/>
          <w:szCs w:val="21"/>
        </w:rPr>
        <w:t>20</w:t>
      </w:r>
      <w:r>
        <w:rPr>
          <w:b/>
          <w:szCs w:val="21"/>
        </w:rPr>
        <w:t>小题，每小题</w:t>
      </w:r>
      <w:r>
        <w:rPr>
          <w:b/>
          <w:szCs w:val="21"/>
        </w:rPr>
        <w:t>3</w:t>
      </w:r>
      <w:r>
        <w:rPr>
          <w:b/>
          <w:szCs w:val="21"/>
        </w:rPr>
        <w:t>分，共</w:t>
      </w:r>
      <w:r>
        <w:rPr>
          <w:b/>
          <w:szCs w:val="21"/>
        </w:rPr>
        <w:t>60</w:t>
      </w:r>
      <w:r>
        <w:rPr>
          <w:b/>
          <w:szCs w:val="21"/>
        </w:rPr>
        <w:t>分。在每小题给出的四个选项中，只有一项是符合题目要求的。</w:t>
      </w:r>
      <w:r>
        <w:rPr>
          <w:b/>
          <w:szCs w:val="21"/>
        </w:rPr>
        <w:t>）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中国人民银行等十部门发布《关于促进互联网金融健康发展的指导意见》，指出，鼓励银行、证券、保险、基金、信托和消费金融等金融机构依托互联网技术，实现传统金融业务与服务转型升级。下列关于储蓄存款、商业保险、股票和债券的说法，正确的是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①</w:t>
      </w:r>
      <w:r>
        <w:rPr>
          <w:szCs w:val="21"/>
        </w:rPr>
        <w:t>储蓄存款具有流动性强、灵活方便的特点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②</w:t>
      </w:r>
      <w:r>
        <w:rPr>
          <w:szCs w:val="21"/>
        </w:rPr>
        <w:t>股票的收益来自于企业利润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③</w:t>
      </w:r>
      <w:r>
        <w:rPr>
          <w:szCs w:val="21"/>
        </w:rPr>
        <w:t>商业保险作为</w:t>
      </w:r>
      <w:r>
        <w:rPr>
          <w:szCs w:val="21"/>
        </w:rPr>
        <w:t>一</w:t>
      </w:r>
      <w:r>
        <w:rPr>
          <w:szCs w:val="21"/>
        </w:rPr>
        <w:t>种投资方式，具有保障和互助特征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④</w:t>
      </w:r>
      <w:r>
        <w:rPr>
          <w:szCs w:val="21"/>
        </w:rPr>
        <w:t>债券是筹资者给投资者的债务凭证</w:t>
      </w:r>
    </w:p>
    <w:p w:rsidR="007612AA" w:rsidP="00F677CE">
      <w:pPr>
        <w:tabs>
          <w:tab w:val="left" w:pos="2076"/>
          <w:tab w:val="left" w:pos="4153"/>
          <w:tab w:val="left" w:pos="6229"/>
        </w:tabs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A</w:t>
      </w:r>
      <w:r>
        <w:rPr>
          <w:szCs w:val="21"/>
        </w:rPr>
        <w:t>．</w:t>
      </w:r>
      <w:r>
        <w:rPr>
          <w:szCs w:val="21"/>
        </w:rPr>
        <w:t>①②</w:t>
      </w:r>
      <w:r>
        <w:rPr>
          <w:szCs w:val="21"/>
        </w:rPr>
        <w:tab/>
        <w:t>B</w:t>
      </w:r>
      <w:r>
        <w:rPr>
          <w:szCs w:val="21"/>
        </w:rPr>
        <w:t>．</w:t>
      </w:r>
      <w:r>
        <w:rPr>
          <w:szCs w:val="21"/>
        </w:rPr>
        <w:t>②③</w:t>
      </w:r>
      <w:r>
        <w:rPr>
          <w:szCs w:val="21"/>
        </w:rPr>
        <w:tab/>
        <w:t>C</w:t>
      </w:r>
      <w:r>
        <w:rPr>
          <w:szCs w:val="21"/>
        </w:rPr>
        <w:t>．</w:t>
      </w:r>
      <w:r>
        <w:rPr>
          <w:szCs w:val="21"/>
        </w:rPr>
        <w:t>②④</w:t>
      </w:r>
      <w:r>
        <w:rPr>
          <w:szCs w:val="21"/>
        </w:rPr>
        <w:tab/>
        <w:t>D</w:t>
      </w:r>
      <w:r>
        <w:rPr>
          <w:szCs w:val="21"/>
        </w:rPr>
        <w:t>．</w:t>
      </w:r>
      <w:r>
        <w:rPr>
          <w:szCs w:val="21"/>
        </w:rPr>
        <w:t>③④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</w:t>
      </w:r>
      <w:r>
        <w:rPr>
          <w:szCs w:val="21"/>
        </w:rPr>
        <w:t>2019</w:t>
      </w:r>
      <w:r>
        <w:rPr>
          <w:szCs w:val="21"/>
        </w:rPr>
        <w:t>年</w:t>
      </w:r>
      <w:r>
        <w:rPr>
          <w:szCs w:val="21"/>
        </w:rPr>
        <w:t>6</w:t>
      </w:r>
      <w:r>
        <w:rPr>
          <w:szCs w:val="21"/>
        </w:rPr>
        <w:t>月</w:t>
      </w:r>
      <w:r>
        <w:rPr>
          <w:szCs w:val="21"/>
        </w:rPr>
        <w:t>23</w:t>
      </w:r>
      <w:r>
        <w:rPr>
          <w:szCs w:val="21"/>
        </w:rPr>
        <w:t>日，沽空机构博力达思发布的针对</w:t>
      </w:r>
      <w:r>
        <w:rPr>
          <w:szCs w:val="21"/>
        </w:rPr>
        <w:t>W</w:t>
      </w:r>
      <w:r>
        <w:rPr>
          <w:szCs w:val="21"/>
        </w:rPr>
        <w:t>公司的洁空（指卖出投资者持有股票的交易，并希望在将来以较低的价格买入该股票）报告称，</w:t>
      </w:r>
      <w:r>
        <w:rPr>
          <w:szCs w:val="21"/>
        </w:rPr>
        <w:t>W</w:t>
      </w:r>
      <w:r>
        <w:rPr>
          <w:szCs w:val="21"/>
        </w:rPr>
        <w:t>公司存在市场欺诈行为，包括虚增营收和利润，未公开的关联交易等，给予</w:t>
      </w:r>
      <w:r>
        <w:rPr>
          <w:szCs w:val="21"/>
        </w:rPr>
        <w:t>W</w:t>
      </w:r>
      <w:r>
        <w:rPr>
          <w:szCs w:val="21"/>
        </w:rPr>
        <w:t>公司</w:t>
      </w:r>
      <w:r>
        <w:rPr>
          <w:szCs w:val="21"/>
        </w:rPr>
        <w:t>0</w:t>
      </w:r>
      <w:r>
        <w:rPr>
          <w:szCs w:val="21"/>
        </w:rPr>
        <w:t>元的目标估值，这导致</w:t>
      </w:r>
      <w:r>
        <w:rPr>
          <w:szCs w:val="21"/>
        </w:rPr>
        <w:t>W</w:t>
      </w:r>
      <w:r>
        <w:rPr>
          <w:szCs w:val="21"/>
        </w:rPr>
        <w:t>公司股价跌至</w:t>
      </w:r>
      <w:r>
        <w:rPr>
          <w:szCs w:val="21"/>
        </w:rPr>
        <w:t>1</w:t>
      </w:r>
      <w:r>
        <w:rPr>
          <w:szCs w:val="21"/>
        </w:rPr>
        <w:t>．</w:t>
      </w:r>
      <w:r>
        <w:rPr>
          <w:szCs w:val="21"/>
        </w:rPr>
        <w:t>73</w:t>
      </w:r>
      <w:r>
        <w:rPr>
          <w:szCs w:val="21"/>
        </w:rPr>
        <w:t>港元</w:t>
      </w:r>
      <w:r>
        <w:rPr>
          <w:szCs w:val="21"/>
        </w:rPr>
        <w:t>/</w:t>
      </w:r>
      <w:r>
        <w:rPr>
          <w:szCs w:val="21"/>
        </w:rPr>
        <w:t>股，跌幅达到</w:t>
      </w:r>
      <w:r>
        <w:rPr>
          <w:szCs w:val="21"/>
        </w:rPr>
        <w:t>24</w:t>
      </w:r>
      <w:r>
        <w:rPr>
          <w:szCs w:val="21"/>
        </w:rPr>
        <w:t>．</w:t>
      </w:r>
      <w:r>
        <w:rPr>
          <w:szCs w:val="21"/>
        </w:rPr>
        <w:t>78%</w:t>
      </w:r>
      <w:r>
        <w:rPr>
          <w:szCs w:val="21"/>
        </w:rPr>
        <w:t>，市值半天内蒸发了</w:t>
      </w:r>
      <w:r>
        <w:rPr>
          <w:szCs w:val="21"/>
        </w:rPr>
        <w:t>61</w:t>
      </w:r>
      <w:r>
        <w:rPr>
          <w:szCs w:val="21"/>
        </w:rPr>
        <w:t>亿港元。由此可见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①</w:t>
      </w:r>
      <w:r>
        <w:rPr>
          <w:szCs w:val="21"/>
        </w:rPr>
        <w:t>股票价格是由沽空机构估值决定的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②</w:t>
      </w:r>
      <w:r>
        <w:rPr>
          <w:szCs w:val="21"/>
        </w:rPr>
        <w:t>股票有风险，投资需谨慎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③</w:t>
      </w:r>
      <w:r>
        <w:rPr>
          <w:szCs w:val="21"/>
        </w:rPr>
        <w:t>公司的经营影响公司股票的价格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④</w:t>
      </w:r>
      <w:r>
        <w:rPr>
          <w:szCs w:val="21"/>
        </w:rPr>
        <w:t>上市公司经营的直接目的是保持股价稳定</w:t>
      </w:r>
    </w:p>
    <w:p w:rsidR="007612AA" w:rsidP="00F677CE">
      <w:pPr>
        <w:tabs>
          <w:tab w:val="left" w:pos="2076"/>
          <w:tab w:val="left" w:pos="4153"/>
          <w:tab w:val="left" w:pos="6229"/>
        </w:tabs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A</w:t>
      </w:r>
      <w:r>
        <w:rPr>
          <w:szCs w:val="21"/>
        </w:rPr>
        <w:t>．</w:t>
      </w:r>
      <w:r>
        <w:rPr>
          <w:szCs w:val="21"/>
        </w:rPr>
        <w:t>①③</w:t>
      </w:r>
      <w:r>
        <w:rPr>
          <w:szCs w:val="21"/>
        </w:rPr>
        <w:tab/>
        <w:t>B</w:t>
      </w:r>
      <w:r>
        <w:rPr>
          <w:szCs w:val="21"/>
        </w:rPr>
        <w:t>．</w:t>
      </w:r>
      <w:r>
        <w:rPr>
          <w:szCs w:val="21"/>
        </w:rPr>
        <w:t>①④</w:t>
      </w:r>
      <w:r>
        <w:rPr>
          <w:szCs w:val="21"/>
        </w:rPr>
        <w:tab/>
        <w:t>C</w:t>
      </w:r>
      <w:r>
        <w:rPr>
          <w:szCs w:val="21"/>
        </w:rPr>
        <w:t>．</w:t>
      </w:r>
      <w:r>
        <w:rPr>
          <w:szCs w:val="21"/>
        </w:rPr>
        <w:t>②③</w:t>
      </w:r>
      <w:r>
        <w:rPr>
          <w:szCs w:val="21"/>
        </w:rPr>
        <w:tab/>
        <w:t>D</w:t>
      </w:r>
      <w:r>
        <w:rPr>
          <w:szCs w:val="21"/>
        </w:rPr>
        <w:t>．</w:t>
      </w:r>
      <w:r>
        <w:rPr>
          <w:szCs w:val="21"/>
        </w:rPr>
        <w:t>②④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3</w:t>
      </w:r>
      <w:r>
        <w:rPr>
          <w:szCs w:val="21"/>
        </w:rPr>
        <w:t>．科学的投资有一定的规律可循，如敢于承担适度的风险，才可能获得更高的回报；不同的人生阶段，应有不同的投资组合；适度分散是对投资最好的保护等。以下投资行为同时符合上述投资规律的有</w:t>
      </w:r>
      <w:r>
        <w:rPr>
          <w:szCs w:val="21"/>
        </w:rPr>
        <w:t xml:space="preserve">                                           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①</w:t>
      </w:r>
      <w:r>
        <w:rPr>
          <w:szCs w:val="21"/>
        </w:rPr>
        <w:t>不惑之年的刘先生，给家人各买了一份商业保险，并根据财力投资了房产和基金等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②</w:t>
      </w:r>
      <w:r>
        <w:rPr>
          <w:szCs w:val="21"/>
        </w:rPr>
        <w:t>张大爷退休后，将自己的积蓄</w:t>
      </w:r>
      <w:r>
        <w:rPr>
          <w:szCs w:val="21"/>
        </w:rPr>
        <w:t>80%</w:t>
      </w:r>
      <w:r>
        <w:rPr>
          <w:szCs w:val="21"/>
        </w:rPr>
        <w:t>投入股市，</w:t>
      </w:r>
      <w:r>
        <w:rPr>
          <w:szCs w:val="21"/>
        </w:rPr>
        <w:t>20%</w:t>
      </w:r>
      <w:r>
        <w:rPr>
          <w:szCs w:val="21"/>
        </w:rPr>
        <w:t>购买某公司债券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③</w:t>
      </w:r>
      <w:r>
        <w:rPr>
          <w:szCs w:val="21"/>
        </w:rPr>
        <w:t>某外企高管王女士每月定存</w:t>
      </w:r>
      <w:r>
        <w:rPr>
          <w:szCs w:val="21"/>
        </w:rPr>
        <w:t>3000</w:t>
      </w:r>
      <w:r>
        <w:rPr>
          <w:szCs w:val="21"/>
        </w:rPr>
        <w:t>元到银行，</w:t>
      </w:r>
      <w:r>
        <w:rPr>
          <w:szCs w:val="21"/>
        </w:rPr>
        <w:t>2000</w:t>
      </w:r>
      <w:r>
        <w:rPr>
          <w:szCs w:val="21"/>
        </w:rPr>
        <w:t>元投入股市，交教育保险</w:t>
      </w:r>
      <w:r>
        <w:rPr>
          <w:szCs w:val="21"/>
        </w:rPr>
        <w:t>1000</w:t>
      </w:r>
      <w:r>
        <w:rPr>
          <w:szCs w:val="21"/>
        </w:rPr>
        <w:t>元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④</w:t>
      </w:r>
      <w:r>
        <w:rPr>
          <w:szCs w:val="21"/>
        </w:rPr>
        <w:t>小张毕业后参加工</w:t>
      </w:r>
      <w:r>
        <w:rPr>
          <w:szCs w:val="21"/>
        </w:rPr>
        <w:t>作，除必要开支外把所有收入全部存入银行</w:t>
      </w:r>
    </w:p>
    <w:p w:rsidR="007612AA" w:rsidP="00F677CE">
      <w:pPr>
        <w:tabs>
          <w:tab w:val="left" w:pos="2076"/>
          <w:tab w:val="left" w:pos="4153"/>
          <w:tab w:val="left" w:pos="6229"/>
        </w:tabs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A</w:t>
      </w:r>
      <w:r>
        <w:rPr>
          <w:szCs w:val="21"/>
        </w:rPr>
        <w:t>．</w:t>
      </w:r>
      <w:r>
        <w:rPr>
          <w:szCs w:val="21"/>
        </w:rPr>
        <w:t>①②</w:t>
      </w:r>
      <w:r>
        <w:rPr>
          <w:szCs w:val="21"/>
        </w:rPr>
        <w:tab/>
        <w:t>B</w:t>
      </w:r>
      <w:r>
        <w:rPr>
          <w:szCs w:val="21"/>
        </w:rPr>
        <w:t>．</w:t>
      </w:r>
      <w:r>
        <w:rPr>
          <w:szCs w:val="21"/>
        </w:rPr>
        <w:t>①③</w:t>
      </w:r>
      <w:r>
        <w:rPr>
          <w:szCs w:val="21"/>
        </w:rPr>
        <w:tab/>
        <w:t>C</w:t>
      </w:r>
      <w:r>
        <w:rPr>
          <w:szCs w:val="21"/>
        </w:rPr>
        <w:t>．</w:t>
      </w:r>
      <w:r>
        <w:rPr>
          <w:szCs w:val="21"/>
        </w:rPr>
        <w:t>②④</w:t>
      </w:r>
      <w:r>
        <w:rPr>
          <w:szCs w:val="21"/>
        </w:rPr>
        <w:tab/>
        <w:t>D</w:t>
      </w:r>
      <w:r>
        <w:rPr>
          <w:szCs w:val="21"/>
        </w:rPr>
        <w:t>．</w:t>
      </w:r>
      <w:r>
        <w:rPr>
          <w:szCs w:val="21"/>
        </w:rPr>
        <w:t>③④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4</w:t>
      </w:r>
      <w:r>
        <w:rPr>
          <w:szCs w:val="21"/>
        </w:rPr>
        <w:t>．在</w:t>
      </w:r>
      <w:r>
        <w:rPr>
          <w:szCs w:val="21"/>
        </w:rPr>
        <w:t>“</w:t>
      </w:r>
      <w:r>
        <w:rPr>
          <w:szCs w:val="21"/>
        </w:rPr>
        <w:t>与世界分享你的知识、经验和见解</w:t>
      </w:r>
      <w:r>
        <w:rPr>
          <w:szCs w:val="21"/>
        </w:rPr>
        <w:t>”</w:t>
      </w:r>
      <w:r>
        <w:rPr>
          <w:szCs w:val="21"/>
        </w:rPr>
        <w:t>的同时，还能获得一份不小的报酬。当前国家允许大学、科研单位的老师、科研人员依法把业余时间</w:t>
      </w:r>
      <w:r>
        <w:rPr>
          <w:szCs w:val="21"/>
        </w:rPr>
        <w:t>“</w:t>
      </w:r>
      <w:r>
        <w:rPr>
          <w:szCs w:val="21"/>
        </w:rPr>
        <w:t>贡献</w:t>
      </w:r>
      <w:r>
        <w:rPr>
          <w:szCs w:val="21"/>
        </w:rPr>
        <w:t>”</w:t>
      </w:r>
      <w:r>
        <w:rPr>
          <w:szCs w:val="21"/>
        </w:rPr>
        <w:t>给各类知识收费平台。国家允许大学或科研单位</w:t>
      </w:r>
      <w:r>
        <w:rPr>
          <w:szCs w:val="21"/>
        </w:rPr>
        <w:t>的专家学者在平台上兼职获得的报酬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①</w:t>
      </w:r>
      <w:r>
        <w:rPr>
          <w:szCs w:val="21"/>
        </w:rPr>
        <w:t>表明知识的价值取决于传播的渠道和分享的群体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②</w:t>
      </w:r>
      <w:r>
        <w:rPr>
          <w:szCs w:val="21"/>
        </w:rPr>
        <w:t>为科研人员增加技术</w:t>
      </w:r>
      <w:r>
        <w:rPr>
          <w:szCs w:val="21"/>
        </w:rPr>
        <w:t>(</w:t>
      </w:r>
      <w:r>
        <w:rPr>
          <w:szCs w:val="21"/>
        </w:rPr>
        <w:t>知识）要素收入提供了保障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③</w:t>
      </w:r>
      <w:r>
        <w:rPr>
          <w:szCs w:val="21"/>
        </w:rPr>
        <w:t>从分配方式看，主要属于按劳动要素分配所得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④</w:t>
      </w:r>
      <w:r>
        <w:rPr>
          <w:szCs w:val="21"/>
        </w:rPr>
        <w:t>体现了国家对知识和人才的尊重</w:t>
      </w:r>
    </w:p>
    <w:p w:rsidR="007612AA" w:rsidP="00F677CE">
      <w:pPr>
        <w:tabs>
          <w:tab w:val="left" w:pos="2076"/>
          <w:tab w:val="left" w:pos="4153"/>
          <w:tab w:val="left" w:pos="6229"/>
        </w:tabs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A</w:t>
      </w:r>
      <w:r>
        <w:rPr>
          <w:szCs w:val="21"/>
        </w:rPr>
        <w:t>．</w:t>
      </w:r>
      <w:r>
        <w:rPr>
          <w:szCs w:val="21"/>
        </w:rPr>
        <w:t>①②</w:t>
      </w:r>
      <w:r>
        <w:rPr>
          <w:szCs w:val="21"/>
        </w:rPr>
        <w:tab/>
        <w:t>B</w:t>
      </w:r>
      <w:r>
        <w:rPr>
          <w:szCs w:val="21"/>
        </w:rPr>
        <w:t>．</w:t>
      </w:r>
      <w:r>
        <w:rPr>
          <w:szCs w:val="21"/>
        </w:rPr>
        <w:t>①③</w:t>
      </w:r>
      <w:r>
        <w:rPr>
          <w:szCs w:val="21"/>
        </w:rPr>
        <w:tab/>
        <w:t>C</w:t>
      </w:r>
      <w:r>
        <w:rPr>
          <w:szCs w:val="21"/>
        </w:rPr>
        <w:t>．</w:t>
      </w:r>
      <w:r>
        <w:rPr>
          <w:szCs w:val="21"/>
        </w:rPr>
        <w:t>②④</w:t>
      </w:r>
      <w:r>
        <w:rPr>
          <w:szCs w:val="21"/>
        </w:rPr>
        <w:tab/>
        <w:t>D</w:t>
      </w:r>
      <w:r>
        <w:rPr>
          <w:szCs w:val="21"/>
        </w:rPr>
        <w:t>．</w:t>
      </w:r>
      <w:r>
        <w:rPr>
          <w:szCs w:val="21"/>
        </w:rPr>
        <w:t>③④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5</w:t>
      </w:r>
      <w:r>
        <w:rPr>
          <w:szCs w:val="21"/>
        </w:rPr>
        <w:t>．在社</w:t>
      </w:r>
      <w:r>
        <w:rPr>
          <w:szCs w:val="21"/>
        </w:rPr>
        <w:t>会主义市场经济条件下，各种劳动收入与合法的非劳动收入都得到国家保护和社会认可。下列选项中，属于合法的非劳动收入的是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①</w:t>
      </w:r>
      <w:r>
        <w:rPr>
          <w:szCs w:val="21"/>
        </w:rPr>
        <w:t>农民流转土地获得的租金收入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②</w:t>
      </w:r>
      <w:r>
        <w:rPr>
          <w:szCs w:val="21"/>
        </w:rPr>
        <w:t>股票持有人获得的股息、红利收入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③</w:t>
      </w:r>
      <w:r>
        <w:rPr>
          <w:szCs w:val="21"/>
        </w:rPr>
        <w:t>国家公务人员获得的工资收入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④</w:t>
      </w:r>
      <w:r>
        <w:rPr>
          <w:szCs w:val="21"/>
        </w:rPr>
        <w:t>张三毛打麻将赌博赢得的收入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A</w:t>
      </w:r>
      <w:r>
        <w:rPr>
          <w:szCs w:val="21"/>
        </w:rPr>
        <w:t>．</w:t>
      </w:r>
      <w:r>
        <w:rPr>
          <w:szCs w:val="21"/>
        </w:rPr>
        <w:t>①③</w:t>
      </w:r>
      <w:r>
        <w:rPr>
          <w:szCs w:val="21"/>
        </w:rPr>
        <w:t xml:space="preserve">        </w:t>
      </w:r>
      <w:r>
        <w:rPr>
          <w:szCs w:val="21"/>
        </w:rPr>
        <w:t>B</w:t>
      </w:r>
      <w:r>
        <w:rPr>
          <w:szCs w:val="21"/>
        </w:rPr>
        <w:t>．</w:t>
      </w:r>
      <w:r>
        <w:rPr>
          <w:szCs w:val="21"/>
        </w:rPr>
        <w:t>①②</w:t>
      </w:r>
      <w:r>
        <w:rPr>
          <w:szCs w:val="21"/>
        </w:rPr>
        <w:t xml:space="preserve">        </w:t>
      </w:r>
      <w:r>
        <w:rPr>
          <w:szCs w:val="21"/>
        </w:rPr>
        <w:t>C</w:t>
      </w:r>
      <w:r>
        <w:rPr>
          <w:szCs w:val="21"/>
        </w:rPr>
        <w:t>．</w:t>
      </w:r>
      <w:r>
        <w:rPr>
          <w:szCs w:val="21"/>
        </w:rPr>
        <w:t>②③</w:t>
      </w:r>
      <w:r>
        <w:rPr>
          <w:szCs w:val="21"/>
        </w:rPr>
        <w:t xml:space="preserve">       </w:t>
      </w:r>
      <w:r>
        <w:rPr>
          <w:szCs w:val="21"/>
        </w:rPr>
        <w:t>D</w:t>
      </w:r>
      <w:r>
        <w:rPr>
          <w:szCs w:val="21"/>
        </w:rPr>
        <w:t>．</w:t>
      </w:r>
      <w:r>
        <w:rPr>
          <w:szCs w:val="21"/>
        </w:rPr>
        <w:t>③④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6</w:t>
      </w:r>
      <w:r>
        <w:rPr>
          <w:szCs w:val="21"/>
        </w:rPr>
        <w:t>．收入分配差距历来为全社会所关注。党的十九大报告指出：履行好政府再分配调节职能，加快推进基本公共服务均等化，缩小收入分配差距。下列属于通过再分配缩小收入分配差距措施的是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①</w:t>
      </w:r>
      <w:r>
        <w:rPr>
          <w:szCs w:val="21"/>
        </w:rPr>
        <w:t>拓宽居民财产性收入</w:t>
      </w:r>
      <w:r>
        <w:rPr>
          <w:szCs w:val="21"/>
        </w:rPr>
        <w:t>渠道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②</w:t>
      </w:r>
      <w:r>
        <w:rPr>
          <w:szCs w:val="21"/>
        </w:rPr>
        <w:t>加大财政对贫困地区的转移支付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③</w:t>
      </w:r>
      <w:r>
        <w:rPr>
          <w:szCs w:val="21"/>
        </w:rPr>
        <w:t>加强国有企业高管薪酬管理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④</w:t>
      </w:r>
      <w:r>
        <w:rPr>
          <w:szCs w:val="21"/>
        </w:rPr>
        <w:t>提高城乡居民最低生活保障标准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A</w:t>
      </w:r>
      <w:r>
        <w:rPr>
          <w:szCs w:val="21"/>
        </w:rPr>
        <w:t>．</w:t>
      </w:r>
      <w:r>
        <w:rPr>
          <w:szCs w:val="21"/>
        </w:rPr>
        <w:t xml:space="preserve">①②   </w:t>
      </w:r>
      <w:r>
        <w:rPr>
          <w:rFonts w:hint="eastAsia"/>
          <w:szCs w:val="21"/>
        </w:rPr>
        <w:t xml:space="preserve">     </w:t>
      </w:r>
      <w:r>
        <w:rPr>
          <w:szCs w:val="21"/>
        </w:rPr>
        <w:t xml:space="preserve"> B</w:t>
      </w:r>
      <w:r>
        <w:rPr>
          <w:szCs w:val="21"/>
        </w:rPr>
        <w:t>．</w:t>
      </w:r>
      <w:r>
        <w:rPr>
          <w:szCs w:val="21"/>
        </w:rPr>
        <w:t xml:space="preserve">②④   </w:t>
      </w:r>
      <w:r>
        <w:rPr>
          <w:rFonts w:hint="eastAsia"/>
          <w:szCs w:val="21"/>
        </w:rPr>
        <w:t xml:space="preserve">     </w:t>
      </w:r>
      <w:r>
        <w:rPr>
          <w:szCs w:val="21"/>
        </w:rPr>
        <w:t xml:space="preserve"> C</w:t>
      </w:r>
      <w:r>
        <w:rPr>
          <w:szCs w:val="21"/>
        </w:rPr>
        <w:t>．</w:t>
      </w:r>
      <w:r>
        <w:rPr>
          <w:szCs w:val="21"/>
        </w:rPr>
        <w:t xml:space="preserve">①④  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 xml:space="preserve">  D</w:t>
      </w:r>
      <w:r>
        <w:rPr>
          <w:szCs w:val="21"/>
        </w:rPr>
        <w:t>．</w:t>
      </w:r>
      <w:r>
        <w:rPr>
          <w:szCs w:val="21"/>
        </w:rPr>
        <w:t>②③</w:t>
      </w:r>
    </w:p>
    <w:p w:rsidR="007612AA" w:rsidP="00F677CE">
      <w:pPr>
        <w:tabs>
          <w:tab w:val="left" w:pos="4153"/>
        </w:tabs>
        <w:adjustRightInd w:val="0"/>
        <w:snapToGrid w:val="0"/>
        <w:spacing w:line="360" w:lineRule="auto"/>
        <w:jc w:val="left"/>
        <w:textAlignment w:val="center"/>
        <w:rPr>
          <w:color w:val="FF0000"/>
          <w:szCs w:val="21"/>
        </w:rPr>
      </w:pPr>
      <w:r>
        <w:rPr>
          <w:color w:val="FF0000"/>
          <w:szCs w:val="21"/>
        </w:rPr>
        <w:t>7</w:t>
      </w:r>
      <w:r>
        <w:rPr>
          <w:color w:val="FF0000"/>
          <w:szCs w:val="21"/>
        </w:rPr>
        <w:t>．截止到</w:t>
      </w:r>
      <w:r>
        <w:rPr>
          <w:color w:val="FF0000"/>
          <w:szCs w:val="21"/>
        </w:rPr>
        <w:t>2019</w:t>
      </w:r>
      <w:r>
        <w:rPr>
          <w:color w:val="FF0000"/>
          <w:szCs w:val="21"/>
        </w:rPr>
        <w:t>年</w:t>
      </w:r>
      <w:r>
        <w:rPr>
          <w:color w:val="FF0000"/>
          <w:szCs w:val="21"/>
        </w:rPr>
        <w:t>5</w:t>
      </w:r>
      <w:r>
        <w:rPr>
          <w:color w:val="FF0000"/>
          <w:szCs w:val="21"/>
        </w:rPr>
        <w:t>月底，全国法院累计发布失信别执行人名单</w:t>
      </w:r>
      <w:r>
        <w:rPr>
          <w:color w:val="FF0000"/>
          <w:szCs w:val="21"/>
        </w:rPr>
        <w:t>1409</w:t>
      </w:r>
      <w:r>
        <w:rPr>
          <w:color w:val="FF0000"/>
          <w:szCs w:val="21"/>
        </w:rPr>
        <w:t>万人次，累计限制购买飞机票</w:t>
      </w:r>
      <w:r>
        <w:rPr>
          <w:color w:val="FF0000"/>
          <w:szCs w:val="21"/>
        </w:rPr>
        <w:t>2504</w:t>
      </w:r>
      <w:r>
        <w:rPr>
          <w:color w:val="FF0000"/>
          <w:szCs w:val="21"/>
        </w:rPr>
        <w:t>万人次，限制购买动车高铁票</w:t>
      </w:r>
      <w:r>
        <w:rPr>
          <w:color w:val="FF0000"/>
          <w:szCs w:val="21"/>
        </w:rPr>
        <w:t>587</w:t>
      </w:r>
      <w:r>
        <w:rPr>
          <w:color w:val="FF0000"/>
          <w:szCs w:val="21"/>
        </w:rPr>
        <w:t>万人次，</w:t>
      </w:r>
      <w:r>
        <w:rPr>
          <w:color w:val="FF0000"/>
          <w:szCs w:val="21"/>
        </w:rPr>
        <w:t>422</w:t>
      </w:r>
      <w:r>
        <w:rPr>
          <w:color w:val="FF0000"/>
          <w:szCs w:val="21"/>
        </w:rPr>
        <w:t>万失信被执行人慑于信用惩戒主动履行法律义务。这启示我们</w:t>
      </w:r>
      <w:r>
        <w:rPr>
          <w:color w:val="FF0000"/>
          <w:szCs w:val="21"/>
        </w:rPr>
        <w:t>(    )</w:t>
      </w:r>
    </w:p>
    <w:p w:rsidR="007612AA" w:rsidP="00F677CE">
      <w:pPr>
        <w:tabs>
          <w:tab w:val="left" w:pos="4153"/>
        </w:tabs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①</w:t>
      </w:r>
      <w:r>
        <w:rPr>
          <w:szCs w:val="21"/>
        </w:rPr>
        <w:t>以法律为支撑的社会信用制度是规范市场秩序的治本之策</w:t>
      </w:r>
    </w:p>
    <w:p w:rsidR="007612AA" w:rsidP="00F677CE">
      <w:pPr>
        <w:tabs>
          <w:tab w:val="left" w:pos="4153"/>
        </w:tabs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②</w:t>
      </w:r>
      <w:r>
        <w:rPr>
          <w:szCs w:val="21"/>
        </w:rPr>
        <w:t>国家宏观调控要以法律手段和行政手段为主</w:t>
      </w:r>
    </w:p>
    <w:p w:rsidR="007612AA" w:rsidP="00F677CE">
      <w:pPr>
        <w:tabs>
          <w:tab w:val="left" w:pos="4153"/>
        </w:tabs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③</w:t>
      </w:r>
      <w:r>
        <w:rPr>
          <w:szCs w:val="21"/>
        </w:rPr>
        <w:t>消费者要增强诚信意识，为自己积累良好的个人信用</w:t>
      </w:r>
    </w:p>
    <w:p w:rsidR="007612AA" w:rsidP="00F677CE">
      <w:pPr>
        <w:tabs>
          <w:tab w:val="left" w:pos="4153"/>
        </w:tabs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④</w:t>
      </w:r>
      <w:r>
        <w:rPr>
          <w:szCs w:val="21"/>
        </w:rPr>
        <w:t>市场经济的健康发展，需要法律、道德的规范和引导</w:t>
      </w:r>
    </w:p>
    <w:p w:rsidR="007612AA" w:rsidP="00F677CE">
      <w:pPr>
        <w:tabs>
          <w:tab w:val="left" w:pos="4153"/>
        </w:tabs>
        <w:adjustRightInd w:val="0"/>
        <w:snapToGrid w:val="0"/>
        <w:spacing w:line="360" w:lineRule="auto"/>
        <w:jc w:val="left"/>
        <w:textAlignment w:val="center"/>
        <w:rPr>
          <w:color w:val="FF0000"/>
          <w:szCs w:val="21"/>
        </w:rPr>
      </w:pPr>
      <w:r>
        <w:rPr>
          <w:szCs w:val="21"/>
        </w:rPr>
        <w:t>A</w:t>
      </w:r>
      <w:r>
        <w:rPr>
          <w:szCs w:val="21"/>
        </w:rPr>
        <w:t>．</w:t>
      </w:r>
      <w:r>
        <w:rPr>
          <w:szCs w:val="21"/>
        </w:rPr>
        <w:t>①②</w:t>
      </w:r>
      <w:r>
        <w:rPr>
          <w:rFonts w:hint="eastAsia"/>
          <w:szCs w:val="21"/>
        </w:rPr>
        <w:t xml:space="preserve">           </w:t>
      </w:r>
      <w:r>
        <w:rPr>
          <w:szCs w:val="21"/>
        </w:rPr>
        <w:t>B</w:t>
      </w:r>
      <w:r>
        <w:rPr>
          <w:szCs w:val="21"/>
        </w:rPr>
        <w:t>．</w:t>
      </w:r>
      <w:r>
        <w:rPr>
          <w:szCs w:val="21"/>
        </w:rPr>
        <w:t>①④</w:t>
      </w:r>
      <w:r>
        <w:rPr>
          <w:rFonts w:hint="eastAsia"/>
          <w:szCs w:val="21"/>
        </w:rPr>
        <w:t xml:space="preserve">         </w:t>
      </w:r>
      <w:r>
        <w:rPr>
          <w:szCs w:val="21"/>
        </w:rPr>
        <w:t>C</w:t>
      </w:r>
      <w:r>
        <w:rPr>
          <w:szCs w:val="21"/>
        </w:rPr>
        <w:t>．</w:t>
      </w:r>
      <w:r>
        <w:rPr>
          <w:szCs w:val="21"/>
        </w:rPr>
        <w:t>②③</w:t>
      </w:r>
      <w:r>
        <w:rPr>
          <w:rFonts w:hint="eastAsia"/>
          <w:szCs w:val="21"/>
        </w:rPr>
        <w:t xml:space="preserve">     </w:t>
      </w:r>
      <w:r>
        <w:rPr>
          <w:rFonts w:hint="eastAsia"/>
          <w:color w:val="FF0000"/>
          <w:szCs w:val="21"/>
        </w:rPr>
        <w:t xml:space="preserve">  </w:t>
      </w:r>
      <w:r>
        <w:rPr>
          <w:color w:val="FF0000"/>
          <w:szCs w:val="21"/>
        </w:rPr>
        <w:t>D</w:t>
      </w:r>
      <w:r>
        <w:rPr>
          <w:color w:val="FF0000"/>
          <w:szCs w:val="21"/>
        </w:rPr>
        <w:t>．</w:t>
      </w:r>
      <w:r>
        <w:rPr>
          <w:color w:val="FF0000"/>
          <w:szCs w:val="21"/>
        </w:rPr>
        <w:t>③④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8</w:t>
      </w:r>
      <w:r>
        <w:rPr>
          <w:szCs w:val="21"/>
        </w:rPr>
        <w:t>．</w:t>
      </w:r>
      <w:r>
        <w:rPr>
          <w:szCs w:val="21"/>
        </w:rPr>
        <w:t>2019</w:t>
      </w:r>
      <w:r>
        <w:rPr>
          <w:szCs w:val="21"/>
        </w:rPr>
        <w:t>年</w:t>
      </w:r>
      <w:r>
        <w:rPr>
          <w:szCs w:val="21"/>
        </w:rPr>
        <w:t>5</w:t>
      </w:r>
      <w:r>
        <w:rPr>
          <w:szCs w:val="21"/>
        </w:rPr>
        <w:t>月</w:t>
      </w:r>
      <w:r>
        <w:rPr>
          <w:szCs w:val="21"/>
        </w:rPr>
        <w:t>30</w:t>
      </w:r>
      <w:r>
        <w:rPr>
          <w:szCs w:val="21"/>
        </w:rPr>
        <w:t>日国务院常务会议决定从今年</w:t>
      </w:r>
      <w:r>
        <w:rPr>
          <w:szCs w:val="21"/>
        </w:rPr>
        <w:t>7</w:t>
      </w:r>
      <w:r>
        <w:rPr>
          <w:szCs w:val="21"/>
        </w:rPr>
        <w:t>月</w:t>
      </w:r>
      <w:r>
        <w:rPr>
          <w:szCs w:val="21"/>
        </w:rPr>
        <w:t>1</w:t>
      </w:r>
      <w:r>
        <w:rPr>
          <w:szCs w:val="21"/>
        </w:rPr>
        <w:t>日起进一步降低日用消费品进口关税，将服装鞋帽、厨房和体育健身用品等进口关税平均税率由</w:t>
      </w:r>
      <w:r>
        <w:rPr>
          <w:szCs w:val="21"/>
        </w:rPr>
        <w:t>15.9%</w:t>
      </w:r>
      <w:r>
        <w:rPr>
          <w:szCs w:val="21"/>
        </w:rPr>
        <w:t>降至</w:t>
      </w:r>
      <w:r>
        <w:rPr>
          <w:szCs w:val="21"/>
        </w:rPr>
        <w:t>7.1%</w:t>
      </w:r>
      <w:r>
        <w:rPr>
          <w:szCs w:val="21"/>
        </w:rPr>
        <w:t>；将洗衣机、冰箱等家用电器进口关税平均税率由</w:t>
      </w:r>
      <w:r>
        <w:rPr>
          <w:szCs w:val="21"/>
        </w:rPr>
        <w:t>20.5%</w:t>
      </w:r>
      <w:r>
        <w:rPr>
          <w:szCs w:val="21"/>
        </w:rPr>
        <w:t>降至</w:t>
      </w:r>
      <w:r>
        <w:rPr>
          <w:szCs w:val="21"/>
        </w:rPr>
        <w:t>8%</w:t>
      </w:r>
      <w:r>
        <w:rPr>
          <w:szCs w:val="21"/>
        </w:rPr>
        <w:t>；将养殖类、捕捞类水产品和矿泉水等加工食品进口关税平均税率从</w:t>
      </w:r>
      <w:r>
        <w:rPr>
          <w:szCs w:val="21"/>
        </w:rPr>
        <w:t>15.2%</w:t>
      </w:r>
      <w:r>
        <w:rPr>
          <w:szCs w:val="21"/>
        </w:rPr>
        <w:t>降至</w:t>
      </w:r>
      <w:r>
        <w:rPr>
          <w:szCs w:val="21"/>
        </w:rPr>
        <w:t>6.9%</w:t>
      </w:r>
      <w:r>
        <w:rPr>
          <w:szCs w:val="21"/>
        </w:rPr>
        <w:t>；将洗涤用品和护肤、</w:t>
      </w:r>
      <w:r>
        <w:rPr>
          <w:szCs w:val="21"/>
        </w:rPr>
        <w:t>美发等化妆品及部分医药健康类产品进口关税平均税率由</w:t>
      </w:r>
      <w:r>
        <w:rPr>
          <w:szCs w:val="21"/>
        </w:rPr>
        <w:t>8.4%</w:t>
      </w:r>
      <w:r>
        <w:rPr>
          <w:szCs w:val="21"/>
        </w:rPr>
        <w:t>降至</w:t>
      </w:r>
      <w:r>
        <w:rPr>
          <w:szCs w:val="21"/>
        </w:rPr>
        <w:t>2.9%</w:t>
      </w:r>
      <w:r>
        <w:rPr>
          <w:szCs w:val="21"/>
        </w:rPr>
        <w:t>。这一举措（</w:t>
      </w:r>
      <w:r>
        <w:rPr>
          <w:szCs w:val="21"/>
        </w:rPr>
        <w:t xml:space="preserve">   </w:t>
      </w:r>
      <w:r>
        <w:rPr>
          <w:szCs w:val="21"/>
        </w:rPr>
        <w:t>）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①</w:t>
      </w:r>
      <w:r>
        <w:rPr>
          <w:szCs w:val="21"/>
        </w:rPr>
        <w:t>有利于降低消费品价格，增加有效供给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②</w:t>
      </w:r>
      <w:r>
        <w:rPr>
          <w:szCs w:val="21"/>
        </w:rPr>
        <w:t>有利于降低企业生产成本，减轻企业负担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③</w:t>
      </w:r>
      <w:r>
        <w:rPr>
          <w:szCs w:val="21"/>
        </w:rPr>
        <w:t>有利于让人民群众有更多获得感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④</w:t>
      </w:r>
      <w:r>
        <w:rPr>
          <w:szCs w:val="21"/>
        </w:rPr>
        <w:t>会减少我国的财政收入，政府以后要过紧缩的日子</w:t>
      </w:r>
    </w:p>
    <w:p w:rsidR="007612AA" w:rsidP="00F677CE">
      <w:pPr>
        <w:tabs>
          <w:tab w:val="left" w:pos="2076"/>
          <w:tab w:val="left" w:pos="4153"/>
          <w:tab w:val="left" w:pos="6229"/>
        </w:tabs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A</w:t>
      </w:r>
      <w:r>
        <w:rPr>
          <w:szCs w:val="21"/>
        </w:rPr>
        <w:t>．</w:t>
      </w:r>
      <w:r>
        <w:rPr>
          <w:szCs w:val="21"/>
        </w:rPr>
        <w:t>①②</w:t>
      </w:r>
      <w:r>
        <w:rPr>
          <w:szCs w:val="21"/>
        </w:rPr>
        <w:tab/>
        <w:t>B</w:t>
      </w:r>
      <w:r>
        <w:rPr>
          <w:szCs w:val="21"/>
        </w:rPr>
        <w:t>．</w:t>
      </w:r>
      <w:r>
        <w:rPr>
          <w:szCs w:val="21"/>
        </w:rPr>
        <w:t>①③</w:t>
      </w:r>
      <w:r>
        <w:rPr>
          <w:szCs w:val="21"/>
        </w:rPr>
        <w:tab/>
        <w:t>C</w:t>
      </w:r>
      <w:r>
        <w:rPr>
          <w:szCs w:val="21"/>
        </w:rPr>
        <w:t>．</w:t>
      </w:r>
      <w:r>
        <w:rPr>
          <w:szCs w:val="21"/>
        </w:rPr>
        <w:t>②③</w:t>
      </w:r>
      <w:r>
        <w:rPr>
          <w:szCs w:val="21"/>
        </w:rPr>
        <w:tab/>
        <w:t>D</w:t>
      </w:r>
      <w:r>
        <w:rPr>
          <w:szCs w:val="21"/>
        </w:rPr>
        <w:t>．</w:t>
      </w:r>
      <w:r>
        <w:rPr>
          <w:szCs w:val="21"/>
        </w:rPr>
        <w:t>③④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9</w:t>
      </w:r>
      <w:r>
        <w:rPr>
          <w:szCs w:val="21"/>
        </w:rPr>
        <w:t>．近年来，支持小微企业发展呼声不断，相关各方积极行动，采取了一系列措施纾解中小企业融资困境。对此，人民银行坚持</w:t>
      </w:r>
      <w:r>
        <w:rPr>
          <w:szCs w:val="21"/>
        </w:rPr>
        <w:t>“</w:t>
      </w:r>
      <w:r>
        <w:rPr>
          <w:szCs w:val="21"/>
        </w:rPr>
        <w:t>两个毫不动摇</w:t>
      </w:r>
      <w:r>
        <w:rPr>
          <w:szCs w:val="21"/>
        </w:rPr>
        <w:t>”</w:t>
      </w:r>
      <w:r>
        <w:rPr>
          <w:szCs w:val="21"/>
        </w:rPr>
        <w:t>，在保持总量适度的同时，运用和创新结构性货币政策工具，着力疏通货币政策传导机制，激励和引导金融</w:t>
      </w:r>
      <w:r>
        <w:rPr>
          <w:szCs w:val="21"/>
        </w:rPr>
        <w:t>机构加大对小微企业的支持力度。能够发挥这一作用的货币政策及其正确传导路径是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A</w:t>
      </w:r>
      <w:r>
        <w:rPr>
          <w:szCs w:val="21"/>
        </w:rPr>
        <w:t>．提高银行贷款利率</w:t>
      </w:r>
      <w:r>
        <w:rPr>
          <w:szCs w:val="21"/>
        </w:rPr>
        <w:t>——</w:t>
      </w:r>
      <w:r>
        <w:rPr>
          <w:szCs w:val="21"/>
        </w:rPr>
        <w:t>增加借贷规模</w:t>
      </w:r>
      <w:r>
        <w:rPr>
          <w:szCs w:val="21"/>
        </w:rPr>
        <w:t>——</w:t>
      </w:r>
      <w:r>
        <w:rPr>
          <w:szCs w:val="21"/>
        </w:rPr>
        <w:t>缓解企业融资难问题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B</w:t>
      </w:r>
      <w:r>
        <w:rPr>
          <w:szCs w:val="21"/>
        </w:rPr>
        <w:t>．降低银行贷款利率</w:t>
      </w:r>
      <w:r>
        <w:rPr>
          <w:szCs w:val="21"/>
        </w:rPr>
        <w:t>——</w:t>
      </w:r>
      <w:r>
        <w:rPr>
          <w:szCs w:val="21"/>
        </w:rPr>
        <w:t>减少借贷成本</w:t>
      </w:r>
      <w:r>
        <w:rPr>
          <w:szCs w:val="21"/>
        </w:rPr>
        <w:t>——</w:t>
      </w:r>
      <w:r>
        <w:rPr>
          <w:szCs w:val="21"/>
        </w:rPr>
        <w:t>缓解企业融资贵问题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C</w:t>
      </w:r>
      <w:r>
        <w:rPr>
          <w:szCs w:val="21"/>
        </w:rPr>
        <w:t>．增发地方政府债券</w:t>
      </w:r>
      <w:r>
        <w:rPr>
          <w:szCs w:val="21"/>
        </w:rPr>
        <w:t>——</w:t>
      </w:r>
      <w:r>
        <w:rPr>
          <w:szCs w:val="21"/>
        </w:rPr>
        <w:t>扩大财政投资</w:t>
      </w:r>
      <w:r>
        <w:rPr>
          <w:szCs w:val="21"/>
        </w:rPr>
        <w:t>——</w:t>
      </w:r>
      <w:r>
        <w:rPr>
          <w:szCs w:val="21"/>
        </w:rPr>
        <w:t>激发企业的经营活力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D</w:t>
      </w:r>
      <w:r>
        <w:rPr>
          <w:szCs w:val="21"/>
        </w:rPr>
        <w:t>．降低增值税税率</w:t>
      </w:r>
      <w:r>
        <w:rPr>
          <w:szCs w:val="21"/>
        </w:rPr>
        <w:t>——</w:t>
      </w:r>
      <w:r>
        <w:rPr>
          <w:szCs w:val="21"/>
        </w:rPr>
        <w:t>减轻企业税收负担</w:t>
      </w:r>
      <w:r>
        <w:rPr>
          <w:szCs w:val="21"/>
        </w:rPr>
        <w:t>——</w:t>
      </w:r>
      <w:r>
        <w:rPr>
          <w:szCs w:val="21"/>
        </w:rPr>
        <w:t>降低企业经营风险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10</w:t>
      </w:r>
      <w:r>
        <w:rPr>
          <w:szCs w:val="21"/>
        </w:rPr>
        <w:t>．</w:t>
      </w:r>
      <w:r>
        <w:rPr>
          <w:szCs w:val="21"/>
        </w:rPr>
        <w:t>2019</w:t>
      </w:r>
      <w:r>
        <w:rPr>
          <w:szCs w:val="21"/>
        </w:rPr>
        <w:t>年阿里巴巴光棍节销售额增长</w:t>
      </w:r>
      <w:r>
        <w:rPr>
          <w:szCs w:val="21"/>
        </w:rPr>
        <w:t>26</w:t>
      </w:r>
      <w:r>
        <w:rPr>
          <w:szCs w:val="21"/>
        </w:rPr>
        <w:t>％，达到</w:t>
      </w:r>
      <w:r>
        <w:rPr>
          <w:szCs w:val="21"/>
        </w:rPr>
        <w:t>384</w:t>
      </w:r>
      <w:r>
        <w:rPr>
          <w:szCs w:val="21"/>
        </w:rPr>
        <w:t>亿美元，刷新了中国电商行业纪录。可是细心的网友却发现不少商品明降暗涨、先涨后折，虚假促销成了电子商务发展的顽疾。这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①</w:t>
      </w:r>
      <w:r>
        <w:rPr>
          <w:szCs w:val="21"/>
        </w:rPr>
        <w:t>是价值规律作用的必然</w:t>
      </w:r>
      <w:r>
        <w:rPr>
          <w:szCs w:val="21"/>
        </w:rPr>
        <w:t>结果</w:t>
      </w:r>
      <w:r>
        <w:rPr>
          <w:szCs w:val="21"/>
        </w:rPr>
        <w:t xml:space="preserve">                     ②</w:t>
      </w:r>
      <w:r>
        <w:rPr>
          <w:szCs w:val="21"/>
        </w:rPr>
        <w:t>说明要切实加强商务诚信建设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③</w:t>
      </w:r>
      <w:r>
        <w:rPr>
          <w:szCs w:val="21"/>
        </w:rPr>
        <w:t>说明市场需要法律、道德的规范和引导</w:t>
      </w:r>
      <w:r>
        <w:rPr>
          <w:szCs w:val="21"/>
        </w:rPr>
        <w:t xml:space="preserve">           ④</w:t>
      </w:r>
      <w:r>
        <w:rPr>
          <w:szCs w:val="21"/>
        </w:rPr>
        <w:t>说明市场调节具有滞后性</w:t>
      </w:r>
    </w:p>
    <w:p w:rsidR="007612AA" w:rsidP="00F677CE">
      <w:pPr>
        <w:tabs>
          <w:tab w:val="left" w:pos="2076"/>
          <w:tab w:val="left" w:pos="4153"/>
          <w:tab w:val="left" w:pos="6229"/>
        </w:tabs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A</w:t>
      </w:r>
      <w:r>
        <w:rPr>
          <w:szCs w:val="21"/>
        </w:rPr>
        <w:t>．</w:t>
      </w:r>
      <w:r>
        <w:rPr>
          <w:szCs w:val="21"/>
        </w:rPr>
        <w:t>①④</w:t>
      </w:r>
      <w:r>
        <w:rPr>
          <w:szCs w:val="21"/>
        </w:rPr>
        <w:tab/>
        <w:t>B</w:t>
      </w:r>
      <w:r>
        <w:rPr>
          <w:szCs w:val="21"/>
        </w:rPr>
        <w:t>．</w:t>
      </w:r>
      <w:r>
        <w:rPr>
          <w:szCs w:val="21"/>
        </w:rPr>
        <w:t>②③</w:t>
      </w:r>
      <w:r>
        <w:rPr>
          <w:szCs w:val="21"/>
        </w:rPr>
        <w:tab/>
        <w:t>C</w:t>
      </w:r>
      <w:r>
        <w:rPr>
          <w:szCs w:val="21"/>
        </w:rPr>
        <w:t>．</w:t>
      </w:r>
      <w:r>
        <w:rPr>
          <w:szCs w:val="21"/>
        </w:rPr>
        <w:t>②④</w:t>
      </w:r>
      <w:r>
        <w:rPr>
          <w:szCs w:val="21"/>
        </w:rPr>
        <w:tab/>
        <w:t>D</w:t>
      </w:r>
      <w:r>
        <w:rPr>
          <w:szCs w:val="21"/>
        </w:rPr>
        <w:t>．</w:t>
      </w:r>
      <w:r>
        <w:rPr>
          <w:szCs w:val="21"/>
        </w:rPr>
        <w:t>①③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11</w:t>
      </w:r>
      <w:r>
        <w:rPr>
          <w:szCs w:val="21"/>
        </w:rPr>
        <w:t>．党的十九大报告强调新时代坚持生态文明建设理念，实行最严格的环境保护制度，实行省以下环保机构监测监察执法垂直管理制度。实行最严格的环境保护制度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①</w:t>
      </w:r>
      <w:r>
        <w:rPr>
          <w:szCs w:val="21"/>
        </w:rPr>
        <w:t>是国家在运用法律手段进行宏观调控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②</w:t>
      </w:r>
      <w:r>
        <w:rPr>
          <w:szCs w:val="21"/>
        </w:rPr>
        <w:t>发挥了市场在资源配置中的决定性作用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③</w:t>
      </w:r>
      <w:r>
        <w:rPr>
          <w:szCs w:val="21"/>
        </w:rPr>
        <w:t>做到了统筹兼顾，实现人与自然和谐发展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④</w:t>
      </w:r>
      <w:r>
        <w:rPr>
          <w:szCs w:val="21"/>
        </w:rPr>
        <w:t>有利于推动经济高质量发展，满足人民日益增长的美好生活需要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A</w:t>
      </w:r>
      <w:r>
        <w:rPr>
          <w:szCs w:val="21"/>
        </w:rPr>
        <w:t>．</w:t>
      </w:r>
      <w:r>
        <w:rPr>
          <w:szCs w:val="21"/>
        </w:rPr>
        <w:t>①②</w:t>
      </w:r>
      <w:r>
        <w:rPr>
          <w:szCs w:val="21"/>
        </w:rPr>
        <w:t xml:space="preserve">      </w:t>
      </w:r>
      <w:r>
        <w:rPr>
          <w:szCs w:val="21"/>
        </w:rPr>
        <w:t>B</w:t>
      </w:r>
      <w:r>
        <w:rPr>
          <w:szCs w:val="21"/>
        </w:rPr>
        <w:t>．</w:t>
      </w:r>
      <w:r>
        <w:rPr>
          <w:szCs w:val="21"/>
        </w:rPr>
        <w:t>②④</w:t>
      </w:r>
      <w:r>
        <w:rPr>
          <w:szCs w:val="21"/>
        </w:rPr>
        <w:t xml:space="preserve">     </w:t>
      </w:r>
      <w:r>
        <w:rPr>
          <w:szCs w:val="21"/>
        </w:rPr>
        <w:t>C</w:t>
      </w:r>
      <w:r>
        <w:rPr>
          <w:szCs w:val="21"/>
        </w:rPr>
        <w:t>．</w:t>
      </w:r>
      <w:r>
        <w:rPr>
          <w:szCs w:val="21"/>
        </w:rPr>
        <w:t>③④</w:t>
      </w:r>
      <w:r>
        <w:rPr>
          <w:szCs w:val="21"/>
        </w:rPr>
        <w:t xml:space="preserve">     </w:t>
      </w:r>
      <w:r>
        <w:rPr>
          <w:szCs w:val="21"/>
        </w:rPr>
        <w:t>D</w:t>
      </w:r>
      <w:r>
        <w:rPr>
          <w:szCs w:val="21"/>
        </w:rPr>
        <w:t>．</w:t>
      </w:r>
      <w:r>
        <w:rPr>
          <w:szCs w:val="21"/>
        </w:rPr>
        <w:t>①③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12</w:t>
      </w:r>
      <w:r>
        <w:rPr>
          <w:szCs w:val="21"/>
        </w:rPr>
        <w:t>．</w:t>
      </w:r>
      <w:r>
        <w:rPr>
          <w:szCs w:val="21"/>
        </w:rPr>
        <w:t>2019</w:t>
      </w:r>
      <w:r>
        <w:rPr>
          <w:szCs w:val="21"/>
        </w:rPr>
        <w:t>年</w:t>
      </w:r>
      <w:r>
        <w:rPr>
          <w:szCs w:val="21"/>
        </w:rPr>
        <w:t>2</w:t>
      </w:r>
      <w:r>
        <w:rPr>
          <w:szCs w:val="21"/>
        </w:rPr>
        <w:t>月</w:t>
      </w:r>
      <w:r>
        <w:rPr>
          <w:szCs w:val="21"/>
        </w:rPr>
        <w:t>18</w:t>
      </w:r>
      <w:r>
        <w:rPr>
          <w:szCs w:val="21"/>
        </w:rPr>
        <w:t>日，中共中央、国务院印发《粤港澳大湾区发展规划纲要》。《规划纲要》明确到</w:t>
      </w:r>
      <w:r>
        <w:rPr>
          <w:szCs w:val="21"/>
        </w:rPr>
        <w:t>2022</w:t>
      </w:r>
      <w:r>
        <w:rPr>
          <w:szCs w:val="21"/>
        </w:rPr>
        <w:t>年，粤港澳大湾区综合实力显著增强，粤港澳合作更加深入广泛，区域内生发展动力进一步提升，发展活力充沛、创新能力突出、产业结构优化、要素流动顺畅、生态环境优美的国际一流湾区和世界级城市群框架基本形成。加强粤港澳合作体现了我国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①</w:t>
      </w:r>
      <w:r>
        <w:rPr>
          <w:szCs w:val="21"/>
        </w:rPr>
        <w:t>推动经济结构的战略性调整，建设现代化经济体系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②</w:t>
      </w:r>
      <w:r>
        <w:rPr>
          <w:szCs w:val="21"/>
        </w:rPr>
        <w:t>制定规划，</w:t>
      </w:r>
      <w:r>
        <w:rPr>
          <w:szCs w:val="21"/>
        </w:rPr>
        <w:t>发挥市场在资源配置中的决定性作用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③</w:t>
      </w:r>
      <w:r>
        <w:rPr>
          <w:szCs w:val="21"/>
        </w:rPr>
        <w:t>进一步加强国际合作，坚持引进来和走出去相结合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④</w:t>
      </w:r>
      <w:r>
        <w:rPr>
          <w:szCs w:val="21"/>
        </w:rPr>
        <w:t>认真贯彻落实新发展理念，实施创新驱动发展战略</w:t>
      </w:r>
    </w:p>
    <w:p w:rsidR="007612AA" w:rsidP="00F677CE">
      <w:pPr>
        <w:tabs>
          <w:tab w:val="left" w:pos="2076"/>
          <w:tab w:val="left" w:pos="4153"/>
          <w:tab w:val="left" w:pos="6229"/>
        </w:tabs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A</w:t>
      </w:r>
      <w:r>
        <w:rPr>
          <w:szCs w:val="21"/>
        </w:rPr>
        <w:t>．</w:t>
      </w:r>
      <w:r>
        <w:rPr>
          <w:szCs w:val="21"/>
        </w:rPr>
        <w:t>①②</w:t>
      </w:r>
      <w:r>
        <w:rPr>
          <w:szCs w:val="21"/>
        </w:rPr>
        <w:tab/>
        <w:t>B</w:t>
      </w:r>
      <w:r>
        <w:rPr>
          <w:szCs w:val="21"/>
        </w:rPr>
        <w:t>．</w:t>
      </w:r>
      <w:r>
        <w:rPr>
          <w:szCs w:val="21"/>
        </w:rPr>
        <w:t>①④</w:t>
      </w:r>
      <w:r>
        <w:rPr>
          <w:szCs w:val="21"/>
        </w:rPr>
        <w:tab/>
        <w:t>C</w:t>
      </w:r>
      <w:r>
        <w:rPr>
          <w:szCs w:val="21"/>
        </w:rPr>
        <w:t>．</w:t>
      </w:r>
      <w:r>
        <w:rPr>
          <w:szCs w:val="21"/>
        </w:rPr>
        <w:t>②③</w:t>
      </w:r>
      <w:r>
        <w:rPr>
          <w:szCs w:val="21"/>
        </w:rPr>
        <w:tab/>
        <w:t>D</w:t>
      </w:r>
      <w:r>
        <w:rPr>
          <w:szCs w:val="21"/>
        </w:rPr>
        <w:t>．</w:t>
      </w:r>
      <w:r>
        <w:rPr>
          <w:szCs w:val="21"/>
        </w:rPr>
        <w:t>②④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13</w:t>
      </w:r>
      <w:r>
        <w:rPr>
          <w:szCs w:val="21"/>
        </w:rPr>
        <w:t>．实体经济是现代化经济体系的</w:t>
      </w:r>
      <w:r>
        <w:rPr>
          <w:szCs w:val="21"/>
        </w:rPr>
        <w:t>“</w:t>
      </w:r>
      <w:r>
        <w:rPr>
          <w:szCs w:val="21"/>
        </w:rPr>
        <w:t>底座</w:t>
      </w:r>
      <w:r>
        <w:rPr>
          <w:szCs w:val="21"/>
        </w:rPr>
        <w:t>”</w:t>
      </w:r>
      <w:r>
        <w:rPr>
          <w:szCs w:val="21"/>
        </w:rPr>
        <w:t>和</w:t>
      </w:r>
      <w:r>
        <w:rPr>
          <w:szCs w:val="21"/>
        </w:rPr>
        <w:t>“</w:t>
      </w:r>
      <w:r>
        <w:rPr>
          <w:szCs w:val="21"/>
        </w:rPr>
        <w:t>根基</w:t>
      </w:r>
      <w:r>
        <w:rPr>
          <w:szCs w:val="21"/>
        </w:rPr>
        <w:t>”</w:t>
      </w:r>
      <w:r>
        <w:rPr>
          <w:szCs w:val="21"/>
        </w:rPr>
        <w:t>。把实体经济确定为国民经济之本，就要让政策、资金、技术、人才等要素不断汇聚过来，实现实体经济、科技创新、现代金融、人力资源协同发展。下列举措能有效促进实体经济发展的有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①</w:t>
      </w:r>
      <w:r>
        <w:rPr>
          <w:szCs w:val="21"/>
        </w:rPr>
        <w:t>激发各类市场主体的活力，让一切创造财富的源泉充分涌流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②</w:t>
      </w:r>
      <w:r>
        <w:rPr>
          <w:szCs w:val="21"/>
        </w:rPr>
        <w:t>开展</w:t>
      </w:r>
      <w:r>
        <w:rPr>
          <w:szCs w:val="21"/>
        </w:rPr>
        <w:t>“</w:t>
      </w:r>
      <w:r>
        <w:rPr>
          <w:szCs w:val="21"/>
        </w:rPr>
        <w:t>证照分离</w:t>
      </w:r>
      <w:r>
        <w:rPr>
          <w:szCs w:val="21"/>
        </w:rPr>
        <w:t>”</w:t>
      </w:r>
      <w:r>
        <w:rPr>
          <w:szCs w:val="21"/>
        </w:rPr>
        <w:t>等改革，降低实体经济制度性交易成本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③</w:t>
      </w:r>
      <w:r>
        <w:rPr>
          <w:szCs w:val="21"/>
        </w:rPr>
        <w:t>建设知识型、</w:t>
      </w:r>
      <w:r>
        <w:rPr>
          <w:szCs w:val="21"/>
        </w:rPr>
        <w:t>技能型、创新型劳动者大军，弘扬改革开放精神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④</w:t>
      </w:r>
      <w:r>
        <w:rPr>
          <w:szCs w:val="21"/>
        </w:rPr>
        <w:t>加大对房地产市场的资金投入，带动相关上下游行业发展</w:t>
      </w:r>
    </w:p>
    <w:p w:rsidR="007612AA" w:rsidP="00F677CE">
      <w:pPr>
        <w:tabs>
          <w:tab w:val="left" w:pos="2076"/>
          <w:tab w:val="left" w:pos="4153"/>
          <w:tab w:val="left" w:pos="6229"/>
        </w:tabs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A</w:t>
      </w:r>
      <w:r>
        <w:rPr>
          <w:szCs w:val="21"/>
        </w:rPr>
        <w:t>．</w:t>
      </w:r>
      <w:r>
        <w:rPr>
          <w:szCs w:val="21"/>
        </w:rPr>
        <w:t>③④</w:t>
      </w:r>
      <w:r>
        <w:rPr>
          <w:szCs w:val="21"/>
        </w:rPr>
        <w:tab/>
        <w:t>B</w:t>
      </w:r>
      <w:r>
        <w:rPr>
          <w:szCs w:val="21"/>
        </w:rPr>
        <w:t>．</w:t>
      </w:r>
      <w:r>
        <w:rPr>
          <w:szCs w:val="21"/>
        </w:rPr>
        <w:t>①③</w:t>
      </w:r>
      <w:r>
        <w:rPr>
          <w:szCs w:val="21"/>
        </w:rPr>
        <w:tab/>
        <w:t>C</w:t>
      </w:r>
      <w:r>
        <w:rPr>
          <w:szCs w:val="21"/>
        </w:rPr>
        <w:t>．</w:t>
      </w:r>
      <w:r>
        <w:rPr>
          <w:szCs w:val="21"/>
        </w:rPr>
        <w:t>②③</w:t>
      </w:r>
      <w:r>
        <w:rPr>
          <w:szCs w:val="21"/>
        </w:rPr>
        <w:tab/>
        <w:t>D</w:t>
      </w:r>
      <w:r>
        <w:rPr>
          <w:szCs w:val="21"/>
        </w:rPr>
        <w:t>．</w:t>
      </w:r>
      <w:r>
        <w:rPr>
          <w:szCs w:val="21"/>
        </w:rPr>
        <w:t>①④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14</w:t>
      </w:r>
      <w:r>
        <w:rPr>
          <w:szCs w:val="21"/>
        </w:rPr>
        <w:drawing>
          <wp:inline>
            <wp:extent cx="254000" cy="254000"/>
            <wp:docPr id="1000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62402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1"/>
        </w:rPr>
        <w:t>．道路走得怎么样，最终要靠事实来说话。世所罕见的发展与巨变雄辩地证明：中国特色社会主义这条路，走得通、走得对、走得好。在中国特色社会主义新时代，走中国特色社会主义道路要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①</w:t>
      </w:r>
      <w:r>
        <w:rPr>
          <w:szCs w:val="21"/>
        </w:rPr>
        <w:t>立足基本国情，坚持</w:t>
      </w:r>
      <w:r>
        <w:rPr>
          <w:szCs w:val="21"/>
        </w:rPr>
        <w:t>“</w:t>
      </w:r>
      <w:r>
        <w:rPr>
          <w:szCs w:val="21"/>
        </w:rPr>
        <w:t>一个中心，两个基本点</w:t>
      </w:r>
      <w:r>
        <w:rPr>
          <w:szCs w:val="21"/>
        </w:rPr>
        <w:t>”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②</w:t>
      </w:r>
      <w:r>
        <w:rPr>
          <w:szCs w:val="21"/>
        </w:rPr>
        <w:t>坚持中国特色社会主义制度这一根本政治制度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③</w:t>
      </w:r>
      <w:r>
        <w:rPr>
          <w:szCs w:val="21"/>
        </w:rPr>
        <w:t>建设富强民主文明和谐美丽的社会主义现代化强国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④</w:t>
      </w:r>
      <w:r>
        <w:rPr>
          <w:szCs w:val="21"/>
        </w:rPr>
        <w:t>促进人的全面发展，逐步实现全体人民同步富裕</w:t>
      </w:r>
    </w:p>
    <w:p w:rsidR="007612AA" w:rsidP="00F677CE">
      <w:pPr>
        <w:tabs>
          <w:tab w:val="left" w:pos="2076"/>
          <w:tab w:val="left" w:pos="4153"/>
          <w:tab w:val="left" w:pos="6229"/>
        </w:tabs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A</w:t>
      </w:r>
      <w:r>
        <w:rPr>
          <w:szCs w:val="21"/>
        </w:rPr>
        <w:t>．</w:t>
      </w:r>
      <w:r>
        <w:rPr>
          <w:szCs w:val="21"/>
        </w:rPr>
        <w:t>①②</w:t>
      </w:r>
      <w:r>
        <w:rPr>
          <w:szCs w:val="21"/>
        </w:rPr>
        <w:tab/>
        <w:t>B</w:t>
      </w:r>
      <w:r>
        <w:rPr>
          <w:szCs w:val="21"/>
        </w:rPr>
        <w:t>．</w:t>
      </w:r>
      <w:r>
        <w:rPr>
          <w:szCs w:val="21"/>
        </w:rPr>
        <w:t>①</w:t>
      </w:r>
      <w:r>
        <w:rPr>
          <w:szCs w:val="21"/>
        </w:rPr>
        <w:t>③</w:t>
      </w:r>
      <w:r>
        <w:rPr>
          <w:szCs w:val="21"/>
        </w:rPr>
        <w:tab/>
        <w:t>C</w:t>
      </w:r>
      <w:r>
        <w:rPr>
          <w:szCs w:val="21"/>
        </w:rPr>
        <w:t>．</w:t>
      </w:r>
      <w:r>
        <w:rPr>
          <w:szCs w:val="21"/>
        </w:rPr>
        <w:t>②④</w:t>
      </w:r>
      <w:r>
        <w:rPr>
          <w:szCs w:val="21"/>
        </w:rPr>
        <w:tab/>
        <w:t>D</w:t>
      </w:r>
      <w:r>
        <w:rPr>
          <w:szCs w:val="21"/>
        </w:rPr>
        <w:t>．</w:t>
      </w:r>
      <w:r>
        <w:rPr>
          <w:szCs w:val="21"/>
        </w:rPr>
        <w:t>③④</w:t>
      </w:r>
    </w:p>
    <w:p w:rsidR="007612AA" w:rsidP="00F677CE">
      <w:pPr>
        <w:tabs>
          <w:tab w:val="left" w:pos="2076"/>
          <w:tab w:val="left" w:pos="4153"/>
          <w:tab w:val="left" w:pos="6229"/>
        </w:tabs>
        <w:adjustRightInd w:val="0"/>
        <w:snapToGrid w:val="0"/>
        <w:spacing w:line="360" w:lineRule="auto"/>
        <w:jc w:val="left"/>
        <w:textAlignment w:val="center"/>
        <w:rPr>
          <w:color w:val="FF0000"/>
          <w:szCs w:val="21"/>
        </w:rPr>
      </w:pPr>
      <w:r>
        <w:rPr>
          <w:color w:val="FF0000"/>
          <w:szCs w:val="21"/>
        </w:rPr>
        <w:t>15</w:t>
      </w:r>
      <w:r>
        <w:rPr>
          <w:color w:val="FF0000"/>
          <w:szCs w:val="21"/>
        </w:rPr>
        <w:t>．税收是国家财政收入的最主要来源。</w:t>
      </w:r>
      <w:r>
        <w:rPr>
          <w:color w:val="FF0000"/>
          <w:szCs w:val="21"/>
        </w:rPr>
        <w:t>2019</w:t>
      </w:r>
      <w:r>
        <w:rPr>
          <w:color w:val="FF0000"/>
          <w:szCs w:val="21"/>
        </w:rPr>
        <w:t>年我国政府推出多项减税和降费措施，全年有望减轻企业税收和社保缴费负担近</w:t>
      </w:r>
      <w:r>
        <w:rPr>
          <w:color w:val="FF0000"/>
          <w:szCs w:val="21"/>
        </w:rPr>
        <w:t>2</w:t>
      </w:r>
      <w:r>
        <w:rPr>
          <w:color w:val="FF0000"/>
          <w:szCs w:val="21"/>
        </w:rPr>
        <w:t>万亿元，这意味着国家财政收入会大幅下降。为弥补财政缺口，政府可采取的措施有</w:t>
      </w:r>
    </w:p>
    <w:p w:rsidR="007612AA" w:rsidP="00F677CE">
      <w:pPr>
        <w:tabs>
          <w:tab w:val="left" w:pos="2076"/>
          <w:tab w:val="left" w:pos="4153"/>
          <w:tab w:val="left" w:pos="6229"/>
        </w:tabs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A</w:t>
      </w:r>
      <w:r>
        <w:rPr>
          <w:szCs w:val="21"/>
        </w:rPr>
        <w:t>．减少国债发行量</w:t>
      </w:r>
    </w:p>
    <w:p w:rsidR="007612AA" w:rsidP="00F677CE">
      <w:pPr>
        <w:tabs>
          <w:tab w:val="left" w:pos="2076"/>
          <w:tab w:val="left" w:pos="4153"/>
          <w:tab w:val="left" w:pos="6229"/>
        </w:tabs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B</w:t>
      </w:r>
      <w:r>
        <w:rPr>
          <w:szCs w:val="21"/>
        </w:rPr>
        <w:t>．增加企业上缴利润</w:t>
      </w:r>
    </w:p>
    <w:p w:rsidR="007612AA" w:rsidP="00F677CE">
      <w:pPr>
        <w:tabs>
          <w:tab w:val="left" w:pos="2076"/>
          <w:tab w:val="left" w:pos="4153"/>
          <w:tab w:val="left" w:pos="6229"/>
        </w:tabs>
        <w:adjustRightInd w:val="0"/>
        <w:snapToGrid w:val="0"/>
        <w:spacing w:line="360" w:lineRule="auto"/>
        <w:jc w:val="left"/>
        <w:textAlignment w:val="center"/>
        <w:rPr>
          <w:color w:val="FF0000"/>
          <w:szCs w:val="21"/>
        </w:rPr>
      </w:pPr>
      <w:r>
        <w:rPr>
          <w:color w:val="FF0000"/>
          <w:szCs w:val="21"/>
        </w:rPr>
        <w:t>C</w:t>
      </w:r>
      <w:r>
        <w:rPr>
          <w:color w:val="FF0000"/>
          <w:szCs w:val="21"/>
        </w:rPr>
        <w:t>．压减公务招待等</w:t>
      </w:r>
      <w:r>
        <w:rPr>
          <w:color w:val="FF0000"/>
          <w:szCs w:val="21"/>
        </w:rPr>
        <w:t>“</w:t>
      </w:r>
      <w:r>
        <w:rPr>
          <w:color w:val="FF0000"/>
          <w:szCs w:val="21"/>
        </w:rPr>
        <w:t>三公</w:t>
      </w:r>
      <w:r>
        <w:rPr>
          <w:color w:val="FF0000"/>
          <w:szCs w:val="21"/>
        </w:rPr>
        <w:t>”</w:t>
      </w:r>
      <w:r>
        <w:rPr>
          <w:color w:val="FF0000"/>
          <w:szCs w:val="21"/>
        </w:rPr>
        <w:t>经费支出</w:t>
      </w:r>
    </w:p>
    <w:p w:rsidR="007612AA" w:rsidP="00F677CE">
      <w:pPr>
        <w:tabs>
          <w:tab w:val="left" w:pos="2076"/>
          <w:tab w:val="left" w:pos="4153"/>
          <w:tab w:val="left" w:pos="6229"/>
        </w:tabs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D</w:t>
      </w:r>
      <w:r>
        <w:rPr>
          <w:szCs w:val="21"/>
        </w:rPr>
        <w:t>．规范金融市场秩序，扩大股票发行规模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16</w:t>
      </w:r>
      <w:r>
        <w:rPr>
          <w:szCs w:val="21"/>
        </w:rPr>
        <w:t>．</w:t>
      </w:r>
      <w:r>
        <w:rPr>
          <w:szCs w:val="21"/>
        </w:rPr>
        <w:t>2019</w:t>
      </w:r>
      <w:r>
        <w:rPr>
          <w:szCs w:val="21"/>
        </w:rPr>
        <w:t>年</w:t>
      </w:r>
      <w:r>
        <w:rPr>
          <w:szCs w:val="21"/>
        </w:rPr>
        <w:t>4</w:t>
      </w:r>
      <w:r>
        <w:rPr>
          <w:szCs w:val="21"/>
        </w:rPr>
        <w:t>月</w:t>
      </w:r>
      <w:r>
        <w:rPr>
          <w:szCs w:val="21"/>
        </w:rPr>
        <w:t>26</w:t>
      </w:r>
      <w:r>
        <w:rPr>
          <w:szCs w:val="21"/>
        </w:rPr>
        <w:t>日，习近平主席在第二届</w:t>
      </w:r>
      <w:r>
        <w:rPr>
          <w:szCs w:val="21"/>
        </w:rPr>
        <w:t>“</w:t>
      </w:r>
      <w:r>
        <w:rPr>
          <w:szCs w:val="21"/>
        </w:rPr>
        <w:t>一带一路</w:t>
      </w:r>
      <w:r>
        <w:rPr>
          <w:szCs w:val="21"/>
        </w:rPr>
        <w:t>”</w:t>
      </w:r>
      <w:r>
        <w:rPr>
          <w:szCs w:val="21"/>
        </w:rPr>
        <w:t>国际合作高峰论坛开幕式上发表演讲时宣布，中国将继续大幅缩减负面清单，推动现代服务业、制造业、农业全方位对外开放，并在更多领域允许外资控股或独资经营。这意味着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①</w:t>
      </w:r>
      <w:r>
        <w:rPr>
          <w:szCs w:val="21"/>
        </w:rPr>
        <w:t>我国将逐步取消外资准入门槛，以促进更高水平的对外开放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②</w:t>
      </w:r>
      <w:r>
        <w:rPr>
          <w:szCs w:val="21"/>
        </w:rPr>
        <w:t>国内市场竞争将更加激烈，有利于提高供给体系质量和效率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③</w:t>
      </w:r>
      <w:r>
        <w:rPr>
          <w:szCs w:val="21"/>
        </w:rPr>
        <w:t>中国经济实施</w:t>
      </w:r>
      <w:r>
        <w:rPr>
          <w:szCs w:val="21"/>
        </w:rPr>
        <w:t>“</w:t>
      </w:r>
      <w:r>
        <w:rPr>
          <w:szCs w:val="21"/>
        </w:rPr>
        <w:t>走出去</w:t>
      </w:r>
      <w:r>
        <w:rPr>
          <w:szCs w:val="21"/>
        </w:rPr>
        <w:t>”</w:t>
      </w:r>
      <w:r>
        <w:rPr>
          <w:szCs w:val="21"/>
        </w:rPr>
        <w:t>战略，成为世界经济增长的主要引擎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④</w:t>
      </w:r>
      <w:r>
        <w:rPr>
          <w:szCs w:val="21"/>
        </w:rPr>
        <w:t>中国经济将更深入地融入世界经济，积极推动经济全球化发展</w:t>
      </w:r>
    </w:p>
    <w:p w:rsidR="007612AA" w:rsidP="00F677CE">
      <w:pPr>
        <w:tabs>
          <w:tab w:val="left" w:pos="2076"/>
          <w:tab w:val="left" w:pos="4153"/>
          <w:tab w:val="left" w:pos="6229"/>
        </w:tabs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A</w:t>
      </w:r>
      <w:r>
        <w:rPr>
          <w:szCs w:val="21"/>
        </w:rPr>
        <w:t>．</w:t>
      </w:r>
      <w:r>
        <w:rPr>
          <w:szCs w:val="21"/>
        </w:rPr>
        <w:t>①②</w:t>
      </w:r>
      <w:r>
        <w:rPr>
          <w:szCs w:val="21"/>
        </w:rPr>
        <w:tab/>
        <w:t>B</w:t>
      </w:r>
      <w:r>
        <w:rPr>
          <w:szCs w:val="21"/>
        </w:rPr>
        <w:t>．</w:t>
      </w:r>
      <w:r>
        <w:rPr>
          <w:szCs w:val="21"/>
        </w:rPr>
        <w:t>①③</w:t>
      </w:r>
      <w:r>
        <w:rPr>
          <w:szCs w:val="21"/>
        </w:rPr>
        <w:tab/>
        <w:t>C</w:t>
      </w:r>
      <w:r>
        <w:rPr>
          <w:szCs w:val="21"/>
        </w:rPr>
        <w:t>．</w:t>
      </w:r>
      <w:r>
        <w:rPr>
          <w:szCs w:val="21"/>
        </w:rPr>
        <w:t>②④</w:t>
      </w:r>
      <w:r>
        <w:rPr>
          <w:szCs w:val="21"/>
        </w:rPr>
        <w:tab/>
        <w:t>D</w:t>
      </w:r>
      <w:r>
        <w:rPr>
          <w:szCs w:val="21"/>
        </w:rPr>
        <w:t>．</w:t>
      </w:r>
      <w:r>
        <w:rPr>
          <w:szCs w:val="21"/>
        </w:rPr>
        <w:t>③④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17</w:t>
      </w:r>
      <w:r>
        <w:rPr>
          <w:szCs w:val="21"/>
        </w:rPr>
        <w:t>．海淘，即通过购物网站和代购平台，再经由国际物流购买海外产品。它可以通过信用卡在线付款，也可以通过海外购物平台以支付宝结算。</w:t>
      </w:r>
      <w:r>
        <w:rPr>
          <w:szCs w:val="21"/>
        </w:rPr>
        <w:t>2018</w:t>
      </w:r>
      <w:r>
        <w:rPr>
          <w:szCs w:val="21"/>
        </w:rPr>
        <w:t>年，中国海淘规模达到</w:t>
      </w:r>
      <w:r>
        <w:rPr>
          <w:szCs w:val="21"/>
        </w:rPr>
        <w:t>1</w:t>
      </w:r>
      <w:r>
        <w:rPr>
          <w:szCs w:val="21"/>
        </w:rPr>
        <w:t>万亿元。下列对海淘认识正确的是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A</w:t>
      </w:r>
      <w:r>
        <w:rPr>
          <w:szCs w:val="21"/>
        </w:rPr>
        <w:t>．这是贸易全球化的表现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B</w:t>
      </w:r>
      <w:r>
        <w:rPr>
          <w:szCs w:val="21"/>
        </w:rPr>
        <w:t>．这是生产全球化的表现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C</w:t>
      </w:r>
      <w:r>
        <w:rPr>
          <w:szCs w:val="21"/>
        </w:rPr>
        <w:t>．海淘为经济全球化提供了强有力的载体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D</w:t>
      </w:r>
      <w:r>
        <w:rPr>
          <w:szCs w:val="21"/>
        </w:rPr>
        <w:t>．这会导致大量资金外流，影响国家金融安全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18</w:t>
      </w:r>
      <w:r>
        <w:rPr>
          <w:szCs w:val="21"/>
        </w:rPr>
        <w:t>．</w:t>
      </w:r>
      <w:r>
        <w:rPr>
          <w:szCs w:val="21"/>
        </w:rPr>
        <w:t>201</w:t>
      </w:r>
      <w:r>
        <w:rPr>
          <w:szCs w:val="21"/>
        </w:rPr>
        <w:t>9</w:t>
      </w:r>
      <w:r>
        <w:rPr>
          <w:szCs w:val="21"/>
        </w:rPr>
        <w:t>年</w:t>
      </w:r>
      <w:r>
        <w:rPr>
          <w:szCs w:val="21"/>
        </w:rPr>
        <w:t>11</w:t>
      </w:r>
      <w:r>
        <w:rPr>
          <w:szCs w:val="21"/>
        </w:rPr>
        <w:t>月在上海举办的</w:t>
      </w:r>
      <w:r>
        <w:rPr>
          <w:szCs w:val="21"/>
        </w:rPr>
        <w:t>第二</w:t>
      </w:r>
      <w:r>
        <w:rPr>
          <w:szCs w:val="21"/>
        </w:rPr>
        <w:t>届中国国际进口博览会</w:t>
      </w:r>
      <w:r>
        <w:rPr>
          <w:szCs w:val="21"/>
        </w:rPr>
        <w:t>(</w:t>
      </w:r>
      <w:r>
        <w:rPr>
          <w:szCs w:val="21"/>
        </w:rPr>
        <w:t>简称进博会</w:t>
      </w:r>
      <w:r>
        <w:rPr>
          <w:szCs w:val="21"/>
        </w:rPr>
        <w:t>)</w:t>
      </w:r>
      <w:r>
        <w:rPr>
          <w:szCs w:val="21"/>
        </w:rPr>
        <w:t>，</w:t>
      </w:r>
      <w:r>
        <w:rPr>
          <w:szCs w:val="21"/>
        </w:rPr>
        <w:t>共有</w:t>
      </w:r>
      <w:r>
        <w:rPr>
          <w:szCs w:val="21"/>
        </w:rPr>
        <w:t>3000</w:t>
      </w:r>
      <w:r>
        <w:rPr>
          <w:szCs w:val="21"/>
        </w:rPr>
        <w:t>多家企业参展。参展企量不仅涉及</w:t>
      </w:r>
      <w:r>
        <w:rPr>
          <w:szCs w:val="21"/>
        </w:rPr>
        <w:t>G20</w:t>
      </w:r>
      <w:r>
        <w:rPr>
          <w:szCs w:val="21"/>
        </w:rPr>
        <w:t>全部成员，还覆盖超过</w:t>
      </w:r>
      <w:r>
        <w:rPr>
          <w:szCs w:val="21"/>
        </w:rPr>
        <w:t>50</w:t>
      </w:r>
      <w:r>
        <w:rPr>
          <w:szCs w:val="21"/>
        </w:rPr>
        <w:t>个</w:t>
      </w:r>
      <w:r>
        <w:rPr>
          <w:szCs w:val="21"/>
        </w:rPr>
        <w:t>“</w:t>
      </w:r>
      <w:r>
        <w:rPr>
          <w:szCs w:val="21"/>
        </w:rPr>
        <w:t>一带一路</w:t>
      </w:r>
      <w:r>
        <w:rPr>
          <w:szCs w:val="21"/>
        </w:rPr>
        <w:t>”</w:t>
      </w:r>
      <w:r>
        <w:rPr>
          <w:szCs w:val="21"/>
        </w:rPr>
        <w:t>沿线国家和地区</w:t>
      </w:r>
      <w:r>
        <w:rPr>
          <w:szCs w:val="21"/>
        </w:rPr>
        <w:t>,</w:t>
      </w:r>
      <w:r>
        <w:rPr>
          <w:szCs w:val="21"/>
        </w:rPr>
        <w:t>见证了中国</w:t>
      </w:r>
      <w:r>
        <w:rPr>
          <w:szCs w:val="21"/>
        </w:rPr>
        <w:t>改革开放</w:t>
      </w:r>
      <w:r>
        <w:rPr>
          <w:szCs w:val="21"/>
        </w:rPr>
        <w:t>40</w:t>
      </w:r>
      <w:r>
        <w:rPr>
          <w:szCs w:val="21"/>
        </w:rPr>
        <w:t>年来从</w:t>
      </w:r>
      <w:r>
        <w:rPr>
          <w:szCs w:val="21"/>
        </w:rPr>
        <w:t>“</w:t>
      </w:r>
      <w:r>
        <w:rPr>
          <w:szCs w:val="21"/>
        </w:rPr>
        <w:t>卖全球</w:t>
      </w:r>
      <w:r>
        <w:rPr>
          <w:szCs w:val="21"/>
        </w:rPr>
        <w:t>”</w:t>
      </w:r>
      <w:r>
        <w:rPr>
          <w:szCs w:val="21"/>
        </w:rPr>
        <w:t>到</w:t>
      </w:r>
      <w:r>
        <w:rPr>
          <w:szCs w:val="21"/>
        </w:rPr>
        <w:t>“</w:t>
      </w:r>
      <w:r>
        <w:rPr>
          <w:szCs w:val="21"/>
        </w:rPr>
        <w:t>买全球</w:t>
      </w:r>
      <w:r>
        <w:rPr>
          <w:szCs w:val="21"/>
        </w:rPr>
        <w:t>”</w:t>
      </w:r>
      <w:r>
        <w:rPr>
          <w:szCs w:val="21"/>
        </w:rPr>
        <w:t>的转变。进博会的成功举办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①</w:t>
      </w:r>
      <w:r>
        <w:rPr>
          <w:szCs w:val="21"/>
        </w:rPr>
        <w:t>能够更好地满足国內消费者和企业需求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②</w:t>
      </w:r>
      <w:r>
        <w:rPr>
          <w:szCs w:val="21"/>
        </w:rPr>
        <w:t>表明我国开放型经济水平得到进一步提高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③</w:t>
      </w:r>
      <w:r>
        <w:rPr>
          <w:szCs w:val="21"/>
        </w:rPr>
        <w:t>有利于中国主导全球治理体系的新变革</w:t>
      </w:r>
      <w:r>
        <w:rPr>
          <w:szCs w:val="21"/>
        </w:rPr>
        <w:t>  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④</w:t>
      </w:r>
      <w:r>
        <w:rPr>
          <w:szCs w:val="21"/>
        </w:rPr>
        <w:t>实现了我国对外贸易长期逆差的根本好转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A</w:t>
      </w:r>
      <w:r>
        <w:rPr>
          <w:szCs w:val="21"/>
        </w:rPr>
        <w:t>．</w:t>
      </w:r>
      <w:r>
        <w:rPr>
          <w:szCs w:val="21"/>
        </w:rPr>
        <w:t>①②    B</w:t>
      </w:r>
      <w:r>
        <w:rPr>
          <w:szCs w:val="21"/>
        </w:rPr>
        <w:t>．</w:t>
      </w:r>
      <w:r>
        <w:rPr>
          <w:szCs w:val="21"/>
        </w:rPr>
        <w:t>①④    C</w:t>
      </w:r>
      <w:r>
        <w:rPr>
          <w:szCs w:val="21"/>
        </w:rPr>
        <w:t>．</w:t>
      </w:r>
      <w:r>
        <w:rPr>
          <w:szCs w:val="21"/>
        </w:rPr>
        <w:t>②③    D</w:t>
      </w:r>
      <w:r>
        <w:rPr>
          <w:szCs w:val="21"/>
        </w:rPr>
        <w:t>．</w:t>
      </w:r>
      <w:r>
        <w:rPr>
          <w:szCs w:val="21"/>
        </w:rPr>
        <w:t>③④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19</w:t>
      </w:r>
      <w:r>
        <w:rPr>
          <w:szCs w:val="21"/>
        </w:rPr>
        <w:t>．</w:t>
      </w:r>
      <w:r>
        <w:rPr>
          <w:szCs w:val="21"/>
        </w:rPr>
        <w:t>2019</w:t>
      </w:r>
      <w:r>
        <w:rPr>
          <w:szCs w:val="21"/>
        </w:rPr>
        <w:t>年</w:t>
      </w:r>
      <w:r>
        <w:rPr>
          <w:szCs w:val="21"/>
        </w:rPr>
        <w:t>3</w:t>
      </w:r>
      <w:r>
        <w:rPr>
          <w:szCs w:val="21"/>
        </w:rPr>
        <w:t>月</w:t>
      </w:r>
      <w:r>
        <w:rPr>
          <w:szCs w:val="21"/>
        </w:rPr>
        <w:t>15</w:t>
      </w:r>
      <w:r>
        <w:rPr>
          <w:szCs w:val="21"/>
        </w:rPr>
        <w:t>日，十三届全国人大二次会议表决通过了《中华人民共和国外商投资法》。这部法律自</w:t>
      </w:r>
      <w:r>
        <w:rPr>
          <w:szCs w:val="21"/>
        </w:rPr>
        <w:t>2020</w:t>
      </w:r>
      <w:r>
        <w:rPr>
          <w:szCs w:val="21"/>
        </w:rPr>
        <w:t>年</w:t>
      </w:r>
      <w:r>
        <w:rPr>
          <w:szCs w:val="21"/>
        </w:rPr>
        <w:t>1</w:t>
      </w:r>
      <w:r>
        <w:rPr>
          <w:szCs w:val="21"/>
        </w:rPr>
        <w:t>月</w:t>
      </w:r>
      <w:r>
        <w:rPr>
          <w:szCs w:val="21"/>
        </w:rPr>
        <w:t>1</w:t>
      </w:r>
      <w:r>
        <w:rPr>
          <w:szCs w:val="21"/>
        </w:rPr>
        <w:t>日起施行，取代之前的</w:t>
      </w:r>
      <w:r>
        <w:rPr>
          <w:szCs w:val="21"/>
        </w:rPr>
        <w:t>“</w:t>
      </w:r>
      <w:r>
        <w:rPr>
          <w:szCs w:val="21"/>
        </w:rPr>
        <w:t>外资三法</w:t>
      </w:r>
      <w:r>
        <w:rPr>
          <w:szCs w:val="21"/>
        </w:rPr>
        <w:t>”</w:t>
      </w:r>
      <w:r>
        <w:rPr>
          <w:szCs w:val="21"/>
        </w:rPr>
        <w:t>，是一部外资领域新的基础性法律，为进一步扩大对外开放、积极有效利用外资提供了更加</w:t>
      </w:r>
      <w:r>
        <w:rPr>
          <w:szCs w:val="21"/>
        </w:rPr>
        <w:t>有力的制度保障。制定《外商投资法》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A</w:t>
      </w:r>
      <w:r>
        <w:rPr>
          <w:szCs w:val="21"/>
        </w:rPr>
        <w:t>．有利于我国企业</w:t>
      </w:r>
      <w:r>
        <w:rPr>
          <w:szCs w:val="21"/>
        </w:rPr>
        <w:t>“</w:t>
      </w:r>
      <w:r>
        <w:rPr>
          <w:szCs w:val="21"/>
        </w:rPr>
        <w:t>走出去</w:t>
      </w:r>
      <w:r>
        <w:rPr>
          <w:szCs w:val="21"/>
        </w:rPr>
        <w:t>”</w:t>
      </w:r>
      <w:r>
        <w:rPr>
          <w:szCs w:val="21"/>
        </w:rPr>
        <w:t>，深入参与经济全球化进程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B</w:t>
      </w:r>
      <w:r>
        <w:rPr>
          <w:szCs w:val="21"/>
        </w:rPr>
        <w:t>．标志着我国对外开放进入一个新的阶段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C</w:t>
      </w:r>
      <w:r>
        <w:rPr>
          <w:szCs w:val="21"/>
        </w:rPr>
        <w:t>．符合世贸组织最惠国待遇原则的要求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D</w:t>
      </w:r>
      <w:r>
        <w:rPr>
          <w:szCs w:val="21"/>
        </w:rPr>
        <w:t>．有利于优化投资环境，保护外商合法权益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20</w:t>
      </w:r>
      <w:r>
        <w:rPr>
          <w:szCs w:val="21"/>
        </w:rPr>
        <w:t>．</w:t>
      </w:r>
      <w:r>
        <w:rPr>
          <w:szCs w:val="21"/>
        </w:rPr>
        <w:t>2019</w:t>
      </w:r>
      <w:r>
        <w:rPr>
          <w:szCs w:val="21"/>
        </w:rPr>
        <w:t>年</w:t>
      </w:r>
      <w:r>
        <w:rPr>
          <w:szCs w:val="21"/>
        </w:rPr>
        <w:t>11</w:t>
      </w:r>
      <w:r>
        <w:rPr>
          <w:szCs w:val="21"/>
        </w:rPr>
        <w:t>月</w:t>
      </w:r>
      <w:r>
        <w:rPr>
          <w:szCs w:val="21"/>
        </w:rPr>
        <w:t>5</w:t>
      </w:r>
      <w:r>
        <w:rPr>
          <w:szCs w:val="21"/>
        </w:rPr>
        <w:t>日</w:t>
      </w:r>
      <w:r>
        <w:rPr>
          <w:szCs w:val="21"/>
        </w:rPr>
        <w:t>,</w:t>
      </w:r>
      <w:r>
        <w:rPr>
          <w:szCs w:val="21"/>
        </w:rPr>
        <w:t>第二届中国国际进口博览会在上海国家会展中心开幕。国家主席习近平出席开幕式并发表题为《开放合作命运与共》的主旨演讲</w:t>
      </w:r>
      <w:r>
        <w:rPr>
          <w:szCs w:val="21"/>
        </w:rPr>
        <w:t>,</w:t>
      </w:r>
      <w:r>
        <w:rPr>
          <w:szCs w:val="21"/>
        </w:rPr>
        <w:t>强调各国要以更加开放的心态和举措</w:t>
      </w:r>
      <w:r>
        <w:rPr>
          <w:szCs w:val="21"/>
        </w:rPr>
        <w:t>,</w:t>
      </w:r>
      <w:r>
        <w:rPr>
          <w:szCs w:val="21"/>
        </w:rPr>
        <w:t>共建开放合作、开放创新、开放共享的世界经济。这有利于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①</w:t>
      </w:r>
      <w:r>
        <w:rPr>
          <w:szCs w:val="21"/>
        </w:rPr>
        <w:t>增强境外消费对我国经济发展的基础性作用　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②</w:t>
      </w:r>
      <w:r>
        <w:rPr>
          <w:szCs w:val="21"/>
        </w:rPr>
        <w:t>推动全球经济更加开放、包容、普惠、平衡、共赢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③</w:t>
      </w:r>
      <w:r>
        <w:rPr>
          <w:szCs w:val="21"/>
        </w:rPr>
        <w:t>促进知识、技术、人才等创新要素流动</w:t>
      </w:r>
      <w:r>
        <w:rPr>
          <w:szCs w:val="21"/>
        </w:rPr>
        <w:t>,</w:t>
      </w:r>
      <w:r>
        <w:rPr>
          <w:szCs w:val="21"/>
        </w:rPr>
        <w:t>消除科技鸿沟　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④</w:t>
      </w:r>
      <w:r>
        <w:rPr>
          <w:szCs w:val="21"/>
        </w:rPr>
        <w:t>不断削减贸易壁垒</w:t>
      </w:r>
      <w:r>
        <w:rPr>
          <w:szCs w:val="21"/>
        </w:rPr>
        <w:t>,</w:t>
      </w:r>
      <w:r>
        <w:rPr>
          <w:szCs w:val="21"/>
        </w:rPr>
        <w:t>推动全球价值链、供应链更加完善</w:t>
      </w:r>
    </w:p>
    <w:p w:rsidR="007612AA" w:rsidP="00F677CE">
      <w:pPr>
        <w:tabs>
          <w:tab w:val="left" w:pos="2076"/>
          <w:tab w:val="left" w:pos="4153"/>
          <w:tab w:val="left" w:pos="6229"/>
        </w:tabs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A</w:t>
      </w:r>
      <w:r>
        <w:rPr>
          <w:szCs w:val="21"/>
        </w:rPr>
        <w:t>．</w:t>
      </w:r>
      <w:r>
        <w:rPr>
          <w:szCs w:val="21"/>
        </w:rPr>
        <w:t>①③</w:t>
      </w:r>
      <w:r>
        <w:rPr>
          <w:szCs w:val="21"/>
        </w:rPr>
        <w:tab/>
        <w:t>B</w:t>
      </w:r>
      <w:r>
        <w:rPr>
          <w:szCs w:val="21"/>
        </w:rPr>
        <w:t>．</w:t>
      </w:r>
      <w:r>
        <w:rPr>
          <w:szCs w:val="21"/>
        </w:rPr>
        <w:t>②③</w:t>
      </w:r>
      <w:r>
        <w:rPr>
          <w:szCs w:val="21"/>
        </w:rPr>
        <w:tab/>
        <w:t>C</w:t>
      </w:r>
      <w:r>
        <w:rPr>
          <w:szCs w:val="21"/>
        </w:rPr>
        <w:t>．</w:t>
      </w:r>
      <w:r>
        <w:rPr>
          <w:szCs w:val="21"/>
        </w:rPr>
        <w:t>①④</w:t>
      </w:r>
      <w:r>
        <w:rPr>
          <w:szCs w:val="21"/>
        </w:rPr>
        <w:tab/>
        <w:t>D</w:t>
      </w:r>
      <w:r>
        <w:rPr>
          <w:szCs w:val="21"/>
        </w:rPr>
        <w:t>．</w:t>
      </w:r>
      <w:r>
        <w:rPr>
          <w:szCs w:val="21"/>
        </w:rPr>
        <w:t>②④</w:t>
      </w:r>
    </w:p>
    <w:p w:rsidR="007612AA" w:rsidP="00F677CE">
      <w:pPr>
        <w:adjustRightInd w:val="0"/>
        <w:snapToGrid w:val="0"/>
        <w:spacing w:line="360" w:lineRule="auto"/>
        <w:rPr>
          <w:szCs w:val="21"/>
        </w:rPr>
      </w:pPr>
    </w:p>
    <w:p w:rsidR="007612AA" w:rsidP="00F677CE">
      <w:pPr>
        <w:adjustRightInd w:val="0"/>
        <w:snapToGrid w:val="0"/>
        <w:spacing w:line="360" w:lineRule="auto"/>
        <w:rPr>
          <w:b/>
          <w:szCs w:val="21"/>
        </w:rPr>
      </w:pPr>
      <w:r>
        <w:rPr>
          <w:b/>
          <w:szCs w:val="21"/>
        </w:rPr>
        <w:t>二、</w:t>
      </w:r>
      <w:r>
        <w:rPr>
          <w:b/>
          <w:szCs w:val="21"/>
        </w:rPr>
        <w:t>主观题（</w:t>
      </w:r>
      <w:r>
        <w:rPr>
          <w:b/>
          <w:szCs w:val="21"/>
        </w:rPr>
        <w:t>2</w:t>
      </w:r>
      <w:r>
        <w:rPr>
          <w:b/>
          <w:szCs w:val="21"/>
        </w:rPr>
        <w:t>小题，共</w:t>
      </w:r>
      <w:r>
        <w:rPr>
          <w:b/>
          <w:szCs w:val="21"/>
        </w:rPr>
        <w:t>40</w:t>
      </w:r>
      <w:r>
        <w:rPr>
          <w:b/>
          <w:szCs w:val="21"/>
        </w:rPr>
        <w:t>分）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21</w:t>
      </w:r>
      <w:r>
        <w:rPr>
          <w:szCs w:val="21"/>
        </w:rPr>
        <w:t>．阅读材料，完成下列要求。</w:t>
      </w:r>
    </w:p>
    <w:p w:rsidR="007612AA" w:rsidP="00F677CE">
      <w:pPr>
        <w:adjustRightInd w:val="0"/>
        <w:snapToGrid w:val="0"/>
        <w:spacing w:line="360" w:lineRule="auto"/>
        <w:ind w:firstLine="420"/>
        <w:jc w:val="left"/>
        <w:textAlignment w:val="center"/>
        <w:rPr>
          <w:szCs w:val="21"/>
        </w:rPr>
      </w:pPr>
      <w:r>
        <w:rPr>
          <w:szCs w:val="21"/>
        </w:rPr>
        <w:t>材料</w:t>
      </w:r>
      <w:r>
        <w:rPr>
          <w:szCs w:val="21"/>
        </w:rPr>
        <w:t>：</w:t>
      </w:r>
      <w:r>
        <w:rPr>
          <w:szCs w:val="21"/>
        </w:rPr>
        <w:t>为了实现</w:t>
      </w:r>
      <w:r>
        <w:rPr>
          <w:szCs w:val="21"/>
        </w:rPr>
        <w:t>2019</w:t>
      </w:r>
      <w:r>
        <w:rPr>
          <w:szCs w:val="21"/>
        </w:rPr>
        <w:t>年我国经济社会发展的主要预期目标，必须要正确把握宏观政策取向，继续实施积极的财政政策。</w:t>
      </w:r>
      <w:r>
        <w:rPr>
          <w:szCs w:val="21"/>
        </w:rPr>
        <w:t>2019</w:t>
      </w:r>
      <w:r>
        <w:rPr>
          <w:szCs w:val="21"/>
        </w:rPr>
        <w:t>年财政赤字率拟按</w:t>
      </w:r>
      <w:r>
        <w:rPr>
          <w:szCs w:val="21"/>
        </w:rPr>
        <w:t>2.8%</w:t>
      </w:r>
      <w:r>
        <w:rPr>
          <w:szCs w:val="21"/>
        </w:rPr>
        <w:t>安排，比</w:t>
      </w:r>
      <w:r>
        <w:rPr>
          <w:szCs w:val="21"/>
        </w:rPr>
        <w:t>2018</w:t>
      </w:r>
      <w:r>
        <w:rPr>
          <w:szCs w:val="21"/>
        </w:rPr>
        <w:t>年预算高</w:t>
      </w:r>
      <w:r>
        <w:rPr>
          <w:szCs w:val="21"/>
        </w:rPr>
        <w:t>0.2</w:t>
      </w:r>
      <w:r>
        <w:rPr>
          <w:szCs w:val="21"/>
        </w:rPr>
        <w:t>个百分点；同时，较大幅度增加地方政府专项债券规模。实施更大规模的减税降费，深化增值税改革、实质性降低增值税税率，全面实施修改后的个人所得税法及其实施条例，明显减低企业社保级费负担。切实保障重点支出，发挥好财政资金精准补短板和民生兜底作用，增加对脱贫攻坚、</w:t>
      </w:r>
      <w:r>
        <w:rPr>
          <w:szCs w:val="21"/>
        </w:rPr>
        <w:t>“</w:t>
      </w:r>
      <w:r>
        <w:rPr>
          <w:szCs w:val="21"/>
        </w:rPr>
        <w:t>三农</w:t>
      </w:r>
      <w:r>
        <w:rPr>
          <w:szCs w:val="21"/>
        </w:rPr>
        <w:t>”</w:t>
      </w:r>
      <w:r>
        <w:rPr>
          <w:szCs w:val="21"/>
        </w:rPr>
        <w:t>、结构调整、科</w:t>
      </w:r>
      <w:r>
        <w:rPr>
          <w:szCs w:val="21"/>
        </w:rPr>
        <w:t>技创新、生态环保、民生等领域投入。更好地发挥转移支付作用，继续较大幅度增</w:t>
      </w:r>
      <w:r>
        <w:rPr>
          <w:szCs w:val="21"/>
        </w:rPr>
        <w:t>加中央对地方转移支付，改革完善县级基本财力保障机制，增强困难地区和基层政府保基本民生能力。</w:t>
      </w:r>
    </w:p>
    <w:p w:rsidR="007612AA" w:rsidP="00F677CE">
      <w:pPr>
        <w:numPr>
          <w:ilvl w:val="0"/>
          <w:numId w:val="1"/>
        </w:num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影响国家财政收入的主要因素有哪些？</w:t>
      </w:r>
      <w:r>
        <w:rPr>
          <w:szCs w:val="21"/>
        </w:rPr>
        <w:t>（</w:t>
      </w:r>
      <w:r>
        <w:rPr>
          <w:rFonts w:hint="eastAsia"/>
          <w:szCs w:val="21"/>
        </w:rPr>
        <w:t>6</w:t>
      </w:r>
      <w:r>
        <w:rPr>
          <w:szCs w:val="21"/>
        </w:rPr>
        <w:t>分</w:t>
      </w:r>
      <w:r>
        <w:rPr>
          <w:szCs w:val="21"/>
        </w:rPr>
        <w:t>）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2</w:t>
      </w:r>
      <w:r>
        <w:rPr>
          <w:szCs w:val="21"/>
        </w:rPr>
        <w:t>）结合材料，运用经济生活知识，说明国家财政是如何发挥作用的？</w:t>
      </w:r>
      <w:r>
        <w:rPr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4</w:t>
      </w:r>
      <w:r>
        <w:rPr>
          <w:szCs w:val="21"/>
        </w:rPr>
        <w:t>分</w:t>
      </w:r>
      <w:r>
        <w:rPr>
          <w:szCs w:val="21"/>
        </w:rPr>
        <w:t>）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22</w:t>
      </w:r>
      <w:r>
        <w:rPr>
          <w:szCs w:val="21"/>
        </w:rPr>
        <w:t>．阅读材料，完成下列要求</w:t>
      </w:r>
      <w:r>
        <w:rPr>
          <w:szCs w:val="21"/>
        </w:rPr>
        <w:t>。</w:t>
      </w:r>
      <w:r>
        <w:rPr>
          <w:szCs w:val="21"/>
        </w:rPr>
        <w:t xml:space="preserve"> </w:t>
      </w:r>
    </w:p>
    <w:p w:rsidR="007612AA" w:rsidP="00F677CE">
      <w:pPr>
        <w:adjustRightInd w:val="0"/>
        <w:snapToGrid w:val="0"/>
        <w:spacing w:line="360" w:lineRule="auto"/>
        <w:ind w:firstLine="420" w:firstLineChars="200"/>
        <w:jc w:val="left"/>
        <w:textAlignment w:val="center"/>
        <w:rPr>
          <w:szCs w:val="21"/>
        </w:rPr>
      </w:pPr>
      <w:r>
        <w:rPr>
          <w:szCs w:val="21"/>
        </w:rPr>
        <w:t>2019</w:t>
      </w:r>
      <w:r>
        <w:rPr>
          <w:szCs w:val="21"/>
        </w:rPr>
        <w:t>年</w:t>
      </w:r>
      <w:r>
        <w:rPr>
          <w:szCs w:val="21"/>
        </w:rPr>
        <w:t>M</w:t>
      </w:r>
      <w:r>
        <w:rPr>
          <w:szCs w:val="21"/>
        </w:rPr>
        <w:t>市政府工作报告提出，推进供给侧结构改革，依靠本市高端技术人才优势，以创新发展为动力，构建现代经济新体系；实施乡村振兴战略，加快农业转移人口市民化，促进农民工在城镇落户，享受公共服务均等化待遇；加大环境保护和治理力度，全面治理大气污染，加强水污染防治，保护土壤环境；提升出口质量和附加值，促进更多优质产品打入国际市场；加强社会保障体系建设；优先发展教育事业，促进义务教育均衡发展。</w:t>
      </w:r>
    </w:p>
    <w:p w:rsidR="007612AA" w:rsidP="00F677CE">
      <w:pPr>
        <w:adjustRightInd w:val="0"/>
        <w:snapToGrid w:val="0"/>
        <w:spacing w:line="360" w:lineRule="auto"/>
        <w:ind w:firstLine="420" w:firstLineChars="200"/>
        <w:jc w:val="left"/>
        <w:textAlignment w:val="center"/>
        <w:rPr>
          <w:szCs w:val="21"/>
        </w:rPr>
      </w:pPr>
      <w:r>
        <w:rPr>
          <w:szCs w:val="21"/>
        </w:rPr>
        <w:t>运用经济与社会的知识，说明材料中</w:t>
      </w:r>
      <w:r>
        <w:rPr>
          <w:szCs w:val="21"/>
        </w:rPr>
        <w:t>M</w:t>
      </w:r>
      <w:r>
        <w:rPr>
          <w:szCs w:val="21"/>
        </w:rPr>
        <w:t>市所采取的举措是如何坚持新发展理念的？</w:t>
      </w:r>
      <w:r>
        <w:rPr>
          <w:szCs w:val="21"/>
        </w:rPr>
        <w:t>（</w:t>
      </w:r>
      <w:r>
        <w:rPr>
          <w:rFonts w:hint="eastAsia"/>
          <w:szCs w:val="21"/>
        </w:rPr>
        <w:t>20</w:t>
      </w:r>
      <w:r>
        <w:rPr>
          <w:szCs w:val="21"/>
        </w:rPr>
        <w:t>分</w:t>
      </w:r>
      <w:r>
        <w:rPr>
          <w:szCs w:val="21"/>
        </w:rPr>
        <w:t>）</w:t>
      </w: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  <w:bookmarkStart w:id="0" w:name="_GoBack"/>
      <w:bookmarkEnd w:id="0"/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</w:p>
    <w:p w:rsidR="00F677CE" w:rsidP="00F677CE">
      <w:pPr>
        <w:widowControl/>
        <w:spacing w:line="360" w:lineRule="auto"/>
        <w:jc w:val="left"/>
        <w:rPr>
          <w:szCs w:val="21"/>
        </w:rPr>
      </w:pPr>
      <w:r>
        <w:rPr>
          <w:szCs w:val="21"/>
        </w:rPr>
        <w:br w:type="page"/>
      </w:r>
    </w:p>
    <w:p w:rsidR="00F677CE" w:rsidP="00F677CE">
      <w:pPr>
        <w:spacing w:line="360" w:lineRule="auto"/>
        <w:jc w:val="center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高一政治期末参考答案</w:t>
      </w:r>
    </w:p>
    <w:p w:rsidR="00F677CE" w:rsidP="00F677CE">
      <w:pPr>
        <w:spacing w:line="360" w:lineRule="auto"/>
        <w:jc w:val="left"/>
        <w:textAlignment w:val="center"/>
        <w:rPr>
          <w:sz w:val="24"/>
          <w:szCs w:val="28"/>
        </w:rPr>
      </w:pPr>
    </w:p>
    <w:p w:rsidR="00F677CE" w:rsidP="00F677CE">
      <w:pPr>
        <w:spacing w:line="360" w:lineRule="auto"/>
        <w:jc w:val="left"/>
        <w:textAlignment w:val="center"/>
        <w:rPr>
          <w:sz w:val="24"/>
          <w:szCs w:val="28"/>
        </w:rPr>
      </w:pPr>
      <w:r>
        <w:rPr>
          <w:sz w:val="24"/>
          <w:szCs w:val="28"/>
        </w:rPr>
        <w:t>1</w:t>
      </w:r>
      <w:r>
        <w:rPr>
          <w:sz w:val="24"/>
          <w:szCs w:val="28"/>
        </w:rPr>
        <w:t>．</w:t>
      </w:r>
      <w:r>
        <w:rPr>
          <w:sz w:val="24"/>
          <w:szCs w:val="28"/>
        </w:rPr>
        <w:t>D</w:t>
      </w:r>
      <w:r>
        <w:rPr>
          <w:rFonts w:hint="eastAsia"/>
          <w:sz w:val="24"/>
          <w:szCs w:val="28"/>
        </w:rPr>
        <w:t xml:space="preserve">   </w:t>
      </w:r>
      <w:r>
        <w:rPr>
          <w:sz w:val="24"/>
          <w:szCs w:val="28"/>
        </w:rPr>
        <w:t>2</w:t>
      </w:r>
      <w:r>
        <w:rPr>
          <w:sz w:val="24"/>
          <w:szCs w:val="28"/>
        </w:rPr>
        <w:t>．</w:t>
      </w:r>
      <w:r>
        <w:rPr>
          <w:sz w:val="24"/>
          <w:szCs w:val="28"/>
        </w:rPr>
        <w:t>C</w:t>
      </w:r>
      <w:r>
        <w:rPr>
          <w:rFonts w:hint="eastAsia"/>
          <w:sz w:val="24"/>
          <w:szCs w:val="28"/>
        </w:rPr>
        <w:t xml:space="preserve">   </w:t>
      </w:r>
      <w:r>
        <w:rPr>
          <w:sz w:val="24"/>
          <w:szCs w:val="28"/>
        </w:rPr>
        <w:t>3</w:t>
      </w:r>
      <w:r>
        <w:rPr>
          <w:sz w:val="24"/>
          <w:szCs w:val="28"/>
        </w:rPr>
        <w:t>．</w:t>
      </w:r>
      <w:r>
        <w:rPr>
          <w:sz w:val="24"/>
          <w:szCs w:val="28"/>
        </w:rPr>
        <w:t>B</w:t>
      </w:r>
      <w:r>
        <w:rPr>
          <w:rFonts w:hint="eastAsia"/>
          <w:sz w:val="24"/>
          <w:szCs w:val="28"/>
        </w:rPr>
        <w:t xml:space="preserve">   </w:t>
      </w:r>
      <w:r>
        <w:rPr>
          <w:sz w:val="24"/>
          <w:szCs w:val="28"/>
        </w:rPr>
        <w:t>4</w:t>
      </w:r>
      <w:r>
        <w:rPr>
          <w:sz w:val="24"/>
          <w:szCs w:val="28"/>
        </w:rPr>
        <w:t>．</w:t>
      </w:r>
      <w:r>
        <w:rPr>
          <w:sz w:val="24"/>
          <w:szCs w:val="28"/>
        </w:rPr>
        <w:t>C</w:t>
      </w:r>
      <w:r>
        <w:rPr>
          <w:rFonts w:hint="eastAsia"/>
          <w:sz w:val="24"/>
          <w:szCs w:val="28"/>
        </w:rPr>
        <w:t xml:space="preserve">  </w:t>
      </w:r>
      <w:r>
        <w:rPr>
          <w:sz w:val="24"/>
          <w:szCs w:val="28"/>
        </w:rPr>
        <w:t>5</w:t>
      </w:r>
      <w:r>
        <w:rPr>
          <w:sz w:val="24"/>
          <w:szCs w:val="28"/>
        </w:rPr>
        <w:t>．</w:t>
      </w:r>
      <w:r>
        <w:rPr>
          <w:sz w:val="24"/>
          <w:szCs w:val="28"/>
        </w:rPr>
        <w:t>B</w:t>
      </w:r>
      <w:r>
        <w:rPr>
          <w:rFonts w:hint="eastAsia"/>
          <w:sz w:val="24"/>
          <w:szCs w:val="28"/>
        </w:rPr>
        <w:t xml:space="preserve">   </w:t>
      </w:r>
      <w:r>
        <w:rPr>
          <w:sz w:val="24"/>
          <w:szCs w:val="28"/>
        </w:rPr>
        <w:t>6</w:t>
      </w:r>
      <w:r>
        <w:rPr>
          <w:sz w:val="24"/>
          <w:szCs w:val="28"/>
        </w:rPr>
        <w:t>．</w:t>
      </w:r>
      <w:r>
        <w:rPr>
          <w:sz w:val="24"/>
          <w:szCs w:val="28"/>
        </w:rPr>
        <w:t>B</w:t>
      </w:r>
      <w:r>
        <w:rPr>
          <w:rFonts w:hint="eastAsia"/>
          <w:sz w:val="24"/>
          <w:szCs w:val="28"/>
        </w:rPr>
        <w:t xml:space="preserve">   </w:t>
      </w:r>
      <w:r>
        <w:rPr>
          <w:sz w:val="24"/>
          <w:szCs w:val="28"/>
        </w:rPr>
        <w:t>7</w:t>
      </w:r>
      <w:r>
        <w:rPr>
          <w:sz w:val="24"/>
          <w:szCs w:val="28"/>
        </w:rPr>
        <w:t>．</w:t>
      </w:r>
      <w:r>
        <w:rPr>
          <w:rFonts w:hint="eastAsia"/>
          <w:sz w:val="24"/>
          <w:szCs w:val="28"/>
        </w:rPr>
        <w:t xml:space="preserve">D   </w:t>
      </w:r>
      <w:r>
        <w:rPr>
          <w:sz w:val="24"/>
          <w:szCs w:val="28"/>
        </w:rPr>
        <w:t>8</w:t>
      </w:r>
      <w:r>
        <w:rPr>
          <w:sz w:val="24"/>
          <w:szCs w:val="28"/>
        </w:rPr>
        <w:t>．</w:t>
      </w:r>
      <w:r>
        <w:rPr>
          <w:sz w:val="24"/>
          <w:szCs w:val="28"/>
        </w:rPr>
        <w:t>B</w:t>
      </w:r>
      <w:r>
        <w:rPr>
          <w:rFonts w:hint="eastAsia"/>
          <w:sz w:val="24"/>
          <w:szCs w:val="28"/>
        </w:rPr>
        <w:t xml:space="preserve">  </w:t>
      </w:r>
      <w:r>
        <w:rPr>
          <w:sz w:val="24"/>
          <w:szCs w:val="28"/>
        </w:rPr>
        <w:t>9</w:t>
      </w:r>
      <w:r>
        <w:rPr>
          <w:sz w:val="24"/>
          <w:szCs w:val="28"/>
        </w:rPr>
        <w:t>．</w:t>
      </w:r>
      <w:r>
        <w:rPr>
          <w:sz w:val="24"/>
          <w:szCs w:val="28"/>
        </w:rPr>
        <w:t>B</w:t>
      </w:r>
      <w:r>
        <w:rPr>
          <w:rFonts w:hint="eastAsia"/>
          <w:sz w:val="24"/>
          <w:szCs w:val="28"/>
        </w:rPr>
        <w:t xml:space="preserve">   </w:t>
      </w:r>
      <w:r>
        <w:rPr>
          <w:sz w:val="24"/>
          <w:szCs w:val="28"/>
        </w:rPr>
        <w:t>10</w:t>
      </w:r>
      <w:r>
        <w:rPr>
          <w:sz w:val="24"/>
          <w:szCs w:val="28"/>
        </w:rPr>
        <w:t>．</w:t>
      </w:r>
      <w:r>
        <w:rPr>
          <w:sz w:val="24"/>
          <w:szCs w:val="28"/>
        </w:rPr>
        <w:t>B</w:t>
      </w:r>
      <w:r>
        <w:rPr>
          <w:rFonts w:hint="eastAsia"/>
          <w:sz w:val="24"/>
          <w:szCs w:val="28"/>
        </w:rPr>
        <w:t xml:space="preserve">   </w:t>
      </w:r>
      <w:r>
        <w:rPr>
          <w:sz w:val="24"/>
          <w:szCs w:val="28"/>
        </w:rPr>
        <w:t>11</w:t>
      </w:r>
      <w:r>
        <w:rPr>
          <w:sz w:val="24"/>
          <w:szCs w:val="28"/>
        </w:rPr>
        <w:t>．</w:t>
      </w:r>
      <w:r>
        <w:rPr>
          <w:sz w:val="24"/>
          <w:szCs w:val="28"/>
        </w:rPr>
        <w:t>C</w:t>
      </w:r>
      <w:r>
        <w:rPr>
          <w:rFonts w:hint="eastAsia"/>
          <w:sz w:val="24"/>
          <w:szCs w:val="28"/>
        </w:rPr>
        <w:t xml:space="preserve">   </w:t>
      </w:r>
      <w:r>
        <w:rPr>
          <w:sz w:val="24"/>
          <w:szCs w:val="28"/>
        </w:rPr>
        <w:t>12</w:t>
      </w:r>
      <w:r>
        <w:rPr>
          <w:sz w:val="24"/>
          <w:szCs w:val="28"/>
        </w:rPr>
        <w:t>．</w:t>
      </w:r>
      <w:r>
        <w:rPr>
          <w:sz w:val="24"/>
          <w:szCs w:val="28"/>
        </w:rPr>
        <w:t>B</w:t>
      </w:r>
      <w:r>
        <w:rPr>
          <w:rFonts w:hint="eastAsia"/>
          <w:sz w:val="24"/>
          <w:szCs w:val="28"/>
        </w:rPr>
        <w:t xml:space="preserve">   </w:t>
      </w:r>
      <w:r>
        <w:rPr>
          <w:sz w:val="24"/>
          <w:szCs w:val="28"/>
        </w:rPr>
        <w:t>13</w:t>
      </w:r>
      <w:r>
        <w:rPr>
          <w:sz w:val="24"/>
          <w:szCs w:val="28"/>
        </w:rPr>
        <w:t>．</w:t>
      </w:r>
      <w:r>
        <w:rPr>
          <w:sz w:val="24"/>
          <w:szCs w:val="28"/>
        </w:rPr>
        <w:t>C</w:t>
      </w:r>
      <w:r>
        <w:rPr>
          <w:rFonts w:hint="eastAsia"/>
          <w:sz w:val="24"/>
          <w:szCs w:val="28"/>
        </w:rPr>
        <w:t xml:space="preserve">   </w:t>
      </w:r>
      <w:r>
        <w:rPr>
          <w:sz w:val="24"/>
          <w:szCs w:val="28"/>
        </w:rPr>
        <w:t>14</w:t>
      </w:r>
      <w:r>
        <w:rPr>
          <w:sz w:val="24"/>
          <w:szCs w:val="28"/>
        </w:rPr>
        <w:t>．</w:t>
      </w:r>
      <w:r>
        <w:rPr>
          <w:sz w:val="24"/>
          <w:szCs w:val="28"/>
        </w:rPr>
        <w:t>B</w:t>
      </w:r>
      <w:r>
        <w:rPr>
          <w:rFonts w:hint="eastAsia"/>
          <w:sz w:val="24"/>
          <w:szCs w:val="28"/>
        </w:rPr>
        <w:t xml:space="preserve">   </w:t>
      </w:r>
      <w:r>
        <w:rPr>
          <w:sz w:val="24"/>
          <w:szCs w:val="28"/>
        </w:rPr>
        <w:t>15</w:t>
      </w:r>
      <w:r>
        <w:rPr>
          <w:sz w:val="24"/>
          <w:szCs w:val="28"/>
        </w:rPr>
        <w:t>．</w:t>
      </w:r>
      <w:r>
        <w:rPr>
          <w:rFonts w:hint="eastAsia"/>
          <w:sz w:val="24"/>
          <w:szCs w:val="28"/>
        </w:rPr>
        <w:t xml:space="preserve">C   </w:t>
      </w:r>
      <w:r>
        <w:rPr>
          <w:sz w:val="24"/>
          <w:szCs w:val="28"/>
        </w:rPr>
        <w:t>16</w:t>
      </w:r>
      <w:r>
        <w:rPr>
          <w:sz w:val="24"/>
          <w:szCs w:val="28"/>
        </w:rPr>
        <w:t>．</w:t>
      </w:r>
      <w:r>
        <w:rPr>
          <w:sz w:val="24"/>
          <w:szCs w:val="28"/>
        </w:rPr>
        <w:t>C</w:t>
      </w:r>
      <w:r>
        <w:rPr>
          <w:rFonts w:hint="eastAsia"/>
          <w:sz w:val="24"/>
          <w:szCs w:val="28"/>
        </w:rPr>
        <w:t xml:space="preserve">  </w:t>
      </w:r>
      <w:r>
        <w:rPr>
          <w:sz w:val="24"/>
          <w:szCs w:val="28"/>
        </w:rPr>
        <w:t>17</w:t>
      </w:r>
      <w:r>
        <w:rPr>
          <w:sz w:val="24"/>
          <w:szCs w:val="28"/>
        </w:rPr>
        <w:t>．</w:t>
      </w:r>
      <w:r>
        <w:rPr>
          <w:sz w:val="24"/>
          <w:szCs w:val="28"/>
        </w:rPr>
        <w:t>A</w:t>
      </w:r>
      <w:r>
        <w:rPr>
          <w:rFonts w:hint="eastAsia"/>
          <w:sz w:val="24"/>
          <w:szCs w:val="28"/>
        </w:rPr>
        <w:t xml:space="preserve">   </w:t>
      </w:r>
      <w:r>
        <w:rPr>
          <w:sz w:val="24"/>
          <w:szCs w:val="28"/>
        </w:rPr>
        <w:t>18</w:t>
      </w:r>
      <w:r>
        <w:rPr>
          <w:sz w:val="24"/>
          <w:szCs w:val="28"/>
        </w:rPr>
        <w:t>．</w:t>
      </w:r>
      <w:r>
        <w:rPr>
          <w:sz w:val="24"/>
          <w:szCs w:val="28"/>
        </w:rPr>
        <w:t>A</w:t>
      </w:r>
      <w:r>
        <w:rPr>
          <w:rFonts w:hint="eastAsia"/>
          <w:sz w:val="24"/>
          <w:szCs w:val="28"/>
        </w:rPr>
        <w:t xml:space="preserve">   </w:t>
      </w:r>
      <w:r>
        <w:rPr>
          <w:sz w:val="24"/>
          <w:szCs w:val="28"/>
        </w:rPr>
        <w:t>19</w:t>
      </w:r>
      <w:r>
        <w:rPr>
          <w:sz w:val="24"/>
          <w:szCs w:val="28"/>
        </w:rPr>
        <w:t>．</w:t>
      </w:r>
      <w:r>
        <w:rPr>
          <w:sz w:val="24"/>
          <w:szCs w:val="28"/>
        </w:rPr>
        <w:t>D</w:t>
      </w:r>
      <w:r>
        <w:rPr>
          <w:rFonts w:hint="eastAsia"/>
          <w:sz w:val="24"/>
          <w:szCs w:val="28"/>
        </w:rPr>
        <w:t xml:space="preserve">   </w:t>
      </w:r>
      <w:r>
        <w:rPr>
          <w:sz w:val="24"/>
          <w:szCs w:val="28"/>
        </w:rPr>
        <w:t>20</w:t>
      </w:r>
      <w:r>
        <w:rPr>
          <w:sz w:val="24"/>
          <w:szCs w:val="28"/>
        </w:rPr>
        <w:t>．</w:t>
      </w:r>
      <w:r>
        <w:rPr>
          <w:sz w:val="24"/>
          <w:szCs w:val="28"/>
        </w:rPr>
        <w:t>D</w:t>
      </w:r>
    </w:p>
    <w:p w:rsidR="00F677CE" w:rsidP="00F677CE">
      <w:pPr>
        <w:spacing w:line="360" w:lineRule="auto"/>
        <w:jc w:val="left"/>
        <w:textAlignment w:val="center"/>
        <w:rPr>
          <w:sz w:val="24"/>
          <w:szCs w:val="28"/>
        </w:rPr>
      </w:pPr>
      <w:r>
        <w:rPr>
          <w:sz w:val="24"/>
          <w:szCs w:val="28"/>
        </w:rPr>
        <w:t>21</w:t>
      </w:r>
      <w:r>
        <w:rPr>
          <w:sz w:val="24"/>
          <w:szCs w:val="28"/>
        </w:rPr>
        <w:t>．（</w:t>
      </w:r>
      <w:r>
        <w:rPr>
          <w:sz w:val="24"/>
          <w:szCs w:val="28"/>
        </w:rPr>
        <w:t>1</w:t>
      </w:r>
      <w:r>
        <w:rPr>
          <w:sz w:val="24"/>
          <w:szCs w:val="28"/>
        </w:rPr>
        <w:t>）</w:t>
      </w:r>
      <w:r>
        <w:rPr>
          <w:rFonts w:hint="eastAsia"/>
          <w:sz w:val="24"/>
          <w:szCs w:val="28"/>
        </w:rPr>
        <w:t>（</w:t>
      </w:r>
      <w:r>
        <w:rPr>
          <w:rFonts w:hint="eastAsia"/>
          <w:sz w:val="24"/>
          <w:szCs w:val="28"/>
        </w:rPr>
        <w:t>6</w:t>
      </w:r>
      <w:r>
        <w:rPr>
          <w:rFonts w:hint="eastAsia"/>
          <w:sz w:val="24"/>
          <w:szCs w:val="28"/>
        </w:rPr>
        <w:t>分）</w:t>
      </w:r>
      <w:r>
        <w:rPr>
          <w:sz w:val="24"/>
          <w:szCs w:val="28"/>
        </w:rPr>
        <w:t>影响国家财政收入的主要因素是经济发展水平和分配政策。</w:t>
      </w:r>
    </w:p>
    <w:p w:rsidR="00F677CE" w:rsidP="00F677CE">
      <w:pPr>
        <w:spacing w:line="360" w:lineRule="auto"/>
        <w:jc w:val="left"/>
        <w:textAlignment w:val="center"/>
        <w:rPr>
          <w:sz w:val="24"/>
          <w:szCs w:val="28"/>
        </w:rPr>
      </w:pPr>
      <w:r>
        <w:rPr>
          <w:sz w:val="24"/>
          <w:szCs w:val="28"/>
        </w:rPr>
        <w:t>（</w:t>
      </w:r>
      <w:r>
        <w:rPr>
          <w:sz w:val="24"/>
          <w:szCs w:val="28"/>
        </w:rPr>
        <w:t>2</w:t>
      </w:r>
      <w:r>
        <w:rPr>
          <w:sz w:val="24"/>
          <w:szCs w:val="28"/>
        </w:rPr>
        <w:t>）</w:t>
      </w:r>
      <w:r>
        <w:rPr>
          <w:sz w:val="24"/>
          <w:szCs w:val="28"/>
        </w:rPr>
        <w:t>①</w:t>
      </w:r>
      <w:r>
        <w:rPr>
          <w:sz w:val="24"/>
          <w:szCs w:val="28"/>
        </w:rPr>
        <w:t>国家财政是国家治理的基础和重要支柱。</w:t>
      </w:r>
      <w:r>
        <w:rPr>
          <w:rFonts w:hint="eastAsia"/>
          <w:sz w:val="24"/>
          <w:szCs w:val="28"/>
        </w:rPr>
        <w:t>（</w:t>
      </w:r>
      <w:r>
        <w:rPr>
          <w:rFonts w:hint="eastAsia"/>
          <w:sz w:val="24"/>
          <w:szCs w:val="28"/>
        </w:rPr>
        <w:t>2</w:t>
      </w:r>
      <w:r>
        <w:rPr>
          <w:rFonts w:hint="eastAsia"/>
          <w:sz w:val="24"/>
          <w:szCs w:val="28"/>
        </w:rPr>
        <w:t>分）</w:t>
      </w:r>
    </w:p>
    <w:p w:rsidR="00F677CE" w:rsidP="00F677CE">
      <w:pPr>
        <w:spacing w:line="360" w:lineRule="auto"/>
        <w:jc w:val="left"/>
        <w:textAlignment w:val="center"/>
        <w:rPr>
          <w:sz w:val="24"/>
          <w:szCs w:val="28"/>
        </w:rPr>
      </w:pPr>
      <w:r>
        <w:rPr>
          <w:sz w:val="24"/>
          <w:szCs w:val="28"/>
        </w:rPr>
        <w:t>②</w:t>
      </w:r>
      <w:r>
        <w:rPr>
          <w:sz w:val="24"/>
          <w:szCs w:val="28"/>
        </w:rPr>
        <w:t>国家财政是促进社会公平、改善人民生活的物质保障。政府改革完善县级基本财力保障机制，增强困难地区和基层政府保基本民生能力。</w:t>
      </w:r>
      <w:r>
        <w:rPr>
          <w:rFonts w:hint="eastAsia"/>
          <w:sz w:val="24"/>
          <w:szCs w:val="28"/>
        </w:rPr>
        <w:t>（</w:t>
      </w:r>
      <w:r>
        <w:rPr>
          <w:rFonts w:hint="eastAsia"/>
          <w:sz w:val="24"/>
          <w:szCs w:val="28"/>
        </w:rPr>
        <w:t>4</w:t>
      </w:r>
      <w:r>
        <w:rPr>
          <w:rFonts w:hint="eastAsia"/>
          <w:sz w:val="24"/>
          <w:szCs w:val="28"/>
        </w:rPr>
        <w:t>分）</w:t>
      </w:r>
    </w:p>
    <w:p w:rsidR="00F677CE" w:rsidP="00F677CE">
      <w:pPr>
        <w:spacing w:line="360" w:lineRule="auto"/>
        <w:jc w:val="left"/>
        <w:textAlignment w:val="center"/>
        <w:rPr>
          <w:sz w:val="24"/>
          <w:szCs w:val="28"/>
        </w:rPr>
      </w:pPr>
      <w:r>
        <w:rPr>
          <w:sz w:val="24"/>
          <w:szCs w:val="28"/>
        </w:rPr>
        <w:t>③</w:t>
      </w:r>
      <w:r>
        <w:rPr>
          <w:sz w:val="24"/>
          <w:szCs w:val="28"/>
        </w:rPr>
        <w:t>国家财政具有促进资源合理配置的作用。政府增加对脱贫攻坚、</w:t>
      </w:r>
      <w:r>
        <w:rPr>
          <w:sz w:val="24"/>
          <w:szCs w:val="28"/>
        </w:rPr>
        <w:t>‘</w:t>
      </w:r>
      <w:r>
        <w:rPr>
          <w:sz w:val="24"/>
          <w:szCs w:val="28"/>
        </w:rPr>
        <w:t>三农</w:t>
      </w:r>
      <w:r>
        <w:rPr>
          <w:sz w:val="24"/>
          <w:szCs w:val="28"/>
        </w:rPr>
        <w:t>’</w:t>
      </w:r>
      <w:r>
        <w:rPr>
          <w:sz w:val="24"/>
          <w:szCs w:val="28"/>
        </w:rPr>
        <w:t>、结构调整、科技创新、生态环保、民生等领域投入，有利于促进资源合理配置。</w:t>
      </w:r>
      <w:r>
        <w:rPr>
          <w:rFonts w:hint="eastAsia"/>
          <w:sz w:val="24"/>
          <w:szCs w:val="28"/>
        </w:rPr>
        <w:t>（</w:t>
      </w:r>
      <w:r>
        <w:rPr>
          <w:rFonts w:hint="eastAsia"/>
          <w:sz w:val="24"/>
          <w:szCs w:val="28"/>
        </w:rPr>
        <w:t>4</w:t>
      </w:r>
      <w:r>
        <w:rPr>
          <w:rFonts w:hint="eastAsia"/>
          <w:sz w:val="24"/>
          <w:szCs w:val="28"/>
        </w:rPr>
        <w:t>分）</w:t>
      </w:r>
    </w:p>
    <w:p w:rsidR="00F677CE" w:rsidP="00F677CE">
      <w:pPr>
        <w:spacing w:line="360" w:lineRule="auto"/>
        <w:jc w:val="left"/>
        <w:textAlignment w:val="center"/>
        <w:rPr>
          <w:sz w:val="24"/>
          <w:szCs w:val="28"/>
        </w:rPr>
      </w:pPr>
      <w:r>
        <w:rPr>
          <w:sz w:val="24"/>
          <w:szCs w:val="28"/>
        </w:rPr>
        <w:t>④</w:t>
      </w:r>
      <w:r>
        <w:rPr>
          <w:sz w:val="24"/>
          <w:szCs w:val="28"/>
        </w:rPr>
        <w:t>国家财政具有促进国民经济平稳运行的作用。中央继续实施积极的财政政策，实施更大规模的减税降费，减低企业负担。</w:t>
      </w:r>
      <w:r>
        <w:rPr>
          <w:rFonts w:hint="eastAsia"/>
          <w:sz w:val="24"/>
          <w:szCs w:val="28"/>
        </w:rPr>
        <w:t>（</w:t>
      </w:r>
      <w:r>
        <w:rPr>
          <w:rFonts w:hint="eastAsia"/>
          <w:sz w:val="24"/>
          <w:szCs w:val="28"/>
        </w:rPr>
        <w:t>4</w:t>
      </w:r>
      <w:r>
        <w:rPr>
          <w:rFonts w:hint="eastAsia"/>
          <w:sz w:val="24"/>
          <w:szCs w:val="28"/>
        </w:rPr>
        <w:t>分）</w:t>
      </w:r>
    </w:p>
    <w:p w:rsidR="00F677CE" w:rsidP="00F677CE">
      <w:pPr>
        <w:numPr>
          <w:ilvl w:val="0"/>
          <w:numId w:val="2"/>
        </w:numPr>
        <w:spacing w:line="360" w:lineRule="auto"/>
        <w:jc w:val="left"/>
        <w:textAlignment w:val="center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（每点</w:t>
      </w:r>
      <w:r>
        <w:rPr>
          <w:rFonts w:hint="eastAsia"/>
          <w:b/>
          <w:bCs/>
          <w:sz w:val="24"/>
          <w:szCs w:val="28"/>
        </w:rPr>
        <w:t>4</w:t>
      </w:r>
      <w:r>
        <w:rPr>
          <w:rFonts w:hint="eastAsia"/>
          <w:b/>
          <w:bCs/>
          <w:sz w:val="24"/>
          <w:szCs w:val="28"/>
        </w:rPr>
        <w:t>分，答满</w:t>
      </w:r>
      <w:r>
        <w:rPr>
          <w:rFonts w:hint="eastAsia"/>
          <w:b/>
          <w:bCs/>
          <w:sz w:val="24"/>
          <w:szCs w:val="28"/>
        </w:rPr>
        <w:t>5</w:t>
      </w:r>
      <w:r>
        <w:rPr>
          <w:rFonts w:hint="eastAsia"/>
          <w:b/>
          <w:bCs/>
          <w:sz w:val="24"/>
          <w:szCs w:val="28"/>
        </w:rPr>
        <w:t>点得满分，共</w:t>
      </w:r>
      <w:r>
        <w:rPr>
          <w:rFonts w:hint="eastAsia"/>
          <w:b/>
          <w:bCs/>
          <w:sz w:val="24"/>
          <w:szCs w:val="28"/>
        </w:rPr>
        <w:t>20</w:t>
      </w:r>
      <w:r>
        <w:rPr>
          <w:rFonts w:hint="eastAsia"/>
          <w:b/>
          <w:bCs/>
          <w:sz w:val="24"/>
          <w:szCs w:val="28"/>
        </w:rPr>
        <w:t>分；</w:t>
      </w:r>
      <w:r>
        <w:rPr>
          <w:rFonts w:ascii="宋体" w:hAnsi="宋体" w:cs="宋体" w:hint="eastAsia"/>
          <w:b/>
          <w:bCs/>
          <w:sz w:val="24"/>
          <w:szCs w:val="24"/>
        </w:rPr>
        <w:t>从其他角度作答，可酌情给分。</w:t>
      </w:r>
      <w:r>
        <w:rPr>
          <w:rFonts w:hint="eastAsia"/>
          <w:b/>
          <w:bCs/>
          <w:sz w:val="24"/>
          <w:szCs w:val="28"/>
        </w:rPr>
        <w:t>）</w:t>
      </w:r>
    </w:p>
    <w:p w:rsidR="00F677CE" w:rsidP="00F677CE">
      <w:pPr>
        <w:adjustRightInd w:val="0"/>
        <w:snapToGrid w:val="0"/>
        <w:spacing w:line="360" w:lineRule="auto"/>
        <w:jc w:val="left"/>
        <w:textAlignment w:val="center"/>
        <w:rPr>
          <w:color w:val="FF0000"/>
          <w:szCs w:val="21"/>
        </w:rPr>
      </w:pPr>
      <w:r>
        <w:rPr>
          <w:color w:val="FF0000"/>
          <w:szCs w:val="21"/>
        </w:rPr>
        <w:t>①M</w:t>
      </w:r>
      <w:r>
        <w:rPr>
          <w:color w:val="FF0000"/>
          <w:szCs w:val="21"/>
        </w:rPr>
        <w:t>市坚持了以人民为中心的发展思想。坚持发展为了人民、发展依靠人民、发展成果由人民共享。</w:t>
      </w:r>
    </w:p>
    <w:p w:rsidR="00F677CE" w:rsidP="00F677CE">
      <w:pPr>
        <w:adjustRightInd w:val="0"/>
        <w:snapToGrid w:val="0"/>
        <w:spacing w:line="360" w:lineRule="auto"/>
        <w:jc w:val="left"/>
        <w:textAlignment w:val="center"/>
        <w:rPr>
          <w:color w:val="FF0000"/>
          <w:szCs w:val="21"/>
        </w:rPr>
      </w:pPr>
      <w:r>
        <w:rPr>
          <w:color w:val="FF0000"/>
          <w:szCs w:val="21"/>
        </w:rPr>
        <w:t>②M</w:t>
      </w:r>
      <w:r>
        <w:rPr>
          <w:color w:val="FF0000"/>
          <w:szCs w:val="21"/>
        </w:rPr>
        <w:t>市实施供给侧结构改革，以创新发展为动力，构建现代经济新体系，坚持了创新发展。</w:t>
      </w:r>
    </w:p>
    <w:p w:rsidR="00F677CE" w:rsidP="00F677CE">
      <w:pPr>
        <w:adjustRightInd w:val="0"/>
        <w:snapToGrid w:val="0"/>
        <w:spacing w:line="360" w:lineRule="auto"/>
        <w:jc w:val="left"/>
        <w:textAlignment w:val="center"/>
        <w:rPr>
          <w:color w:val="FF0000"/>
          <w:szCs w:val="21"/>
        </w:rPr>
      </w:pPr>
      <w:r>
        <w:rPr>
          <w:color w:val="FF0000"/>
          <w:szCs w:val="21"/>
        </w:rPr>
        <w:t>③M</w:t>
      </w:r>
      <w:r>
        <w:rPr>
          <w:color w:val="FF0000"/>
          <w:szCs w:val="21"/>
        </w:rPr>
        <w:t>市实施乡村振兴战略，促进城乡一体化发展，坚持协调发展。</w:t>
      </w:r>
    </w:p>
    <w:p w:rsidR="00F677CE" w:rsidP="00F677CE">
      <w:pPr>
        <w:adjustRightInd w:val="0"/>
        <w:snapToGrid w:val="0"/>
        <w:spacing w:line="360" w:lineRule="auto"/>
        <w:jc w:val="left"/>
        <w:textAlignment w:val="center"/>
        <w:rPr>
          <w:color w:val="FF0000"/>
          <w:szCs w:val="21"/>
        </w:rPr>
      </w:pPr>
      <w:r>
        <w:rPr>
          <w:color w:val="FF0000"/>
          <w:szCs w:val="21"/>
        </w:rPr>
        <w:t>④M</w:t>
      </w:r>
      <w:r>
        <w:rPr>
          <w:color w:val="FF0000"/>
          <w:szCs w:val="21"/>
        </w:rPr>
        <w:t>市加大环境保护和治理力度，坚持绿色发展。</w:t>
      </w:r>
    </w:p>
    <w:p w:rsidR="00F677CE" w:rsidP="00F677CE">
      <w:pPr>
        <w:adjustRightInd w:val="0"/>
        <w:snapToGrid w:val="0"/>
        <w:spacing w:line="360" w:lineRule="auto"/>
        <w:jc w:val="left"/>
        <w:textAlignment w:val="center"/>
        <w:rPr>
          <w:color w:val="FF0000"/>
          <w:szCs w:val="21"/>
        </w:rPr>
      </w:pPr>
      <w:r>
        <w:rPr>
          <w:color w:val="FF0000"/>
          <w:szCs w:val="21"/>
        </w:rPr>
        <w:t>⑤M</w:t>
      </w:r>
      <w:r>
        <w:rPr>
          <w:color w:val="FF0000"/>
          <w:szCs w:val="21"/>
        </w:rPr>
        <w:t>市促进更多优质产品打入国际市场，坚持开放发展。</w:t>
      </w:r>
    </w:p>
    <w:p w:rsidR="00F677CE" w:rsidP="00F677CE">
      <w:pPr>
        <w:adjustRightInd w:val="0"/>
        <w:snapToGrid w:val="0"/>
        <w:spacing w:line="360" w:lineRule="auto"/>
        <w:jc w:val="left"/>
        <w:textAlignment w:val="center"/>
        <w:rPr>
          <w:color w:val="FF0000"/>
          <w:szCs w:val="21"/>
        </w:rPr>
      </w:pPr>
      <w:r>
        <w:rPr>
          <w:color w:val="FF0000"/>
          <w:szCs w:val="21"/>
        </w:rPr>
        <w:t>⑥M</w:t>
      </w:r>
      <w:r>
        <w:rPr>
          <w:color w:val="FF0000"/>
          <w:szCs w:val="21"/>
        </w:rPr>
        <w:t>市加强社会保障体系建设和教育事业发展，让改革成果更多更公平惠及全体人民，坚持共享发展。</w:t>
      </w:r>
    </w:p>
    <w:p w:rsidR="00F677CE" w:rsidP="00F677CE">
      <w:pPr>
        <w:spacing w:line="360" w:lineRule="auto"/>
        <w:rPr>
          <w:sz w:val="24"/>
          <w:szCs w:val="28"/>
        </w:rPr>
      </w:pPr>
    </w:p>
    <w:p w:rsidR="007612AA" w:rsidP="00F677CE">
      <w:pPr>
        <w:adjustRightInd w:val="0"/>
        <w:snapToGrid w:val="0"/>
        <w:spacing w:line="360" w:lineRule="auto"/>
        <w:jc w:val="left"/>
        <w:textAlignment w:val="center"/>
        <w:rPr>
          <w:szCs w:val="21"/>
        </w:rPr>
      </w:pPr>
    </w:p>
    <w:p w:rsidR="007612AA" w:rsidP="00F677CE">
      <w:pPr>
        <w:adjustRightInd w:val="0"/>
        <w:snapToGrid w:val="0"/>
        <w:spacing w:line="360" w:lineRule="auto"/>
        <w:rPr>
          <w:szCs w:val="21"/>
        </w:rPr>
      </w:pPr>
    </w:p>
    <w:sectPr w:rsidSect="00F677CE">
      <w:footerReference w:type="even" r:id="rId7"/>
      <w:pgSz w:w="11906" w:h="16838"/>
      <w:pgMar w:top="1417" w:right="1417" w:bottom="1417" w:left="1417" w:header="850" w:footer="992" w:gutter="0"/>
      <w:pgNumType w:start="1"/>
      <w:cols w:space="84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2AA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2in;height:2in;margin-top:0;margin-left:0;mso-position-horizontal:center;mso-position-horizontal-relative:margin;mso-wrap-style:none;position:absolute;z-index:251658240" filled="f" stroked="f">
          <v:textbox style="mso-fit-shape-to-text:t" inset="0,0,0,0">
            <w:txbxContent>
              <w:p w:rsidR="007612AA">
                <w:pPr>
                  <w:pStyle w:val="Footer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677CE">
                  <w:rPr>
                    <w:noProof/>
                  </w:rPr>
                  <w:t>6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 w:rsidR="00F677CE">
                  <w:rPr>
                    <w:noProof/>
                  </w:rPr>
                  <w:t>6</w:t>
                </w:r>
                <w:r w:rsidR="00F677CE">
                  <w:rPr>
                    <w:noProof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FA8213"/>
    <w:multiLevelType w:val="singleLevel"/>
    <w:tmpl w:val="E1FA8213"/>
    <w:lvl w:ilvl="0">
      <w:start w:val="22"/>
      <w:numFmt w:val="decimal"/>
      <w:suff w:val="nothing"/>
      <w:lvlText w:val="%1．"/>
      <w:lvlJc w:val="left"/>
    </w:lvl>
  </w:abstractNum>
  <w:abstractNum w:abstractNumId="1">
    <w:nsid w:val="56E569D3"/>
    <w:multiLevelType w:val="singleLevel"/>
    <w:tmpl w:val="56E569D3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12AA"/>
    <w:rsid w:val="007612AA"/>
    <w:rsid w:val="00BC795C"/>
    <w:rsid w:val="00F677CE"/>
    <w:rsid w:val="01690FC0"/>
    <w:rsid w:val="02C228DD"/>
    <w:rsid w:val="06B0764C"/>
    <w:rsid w:val="087D51CF"/>
    <w:rsid w:val="16A1583F"/>
    <w:rsid w:val="22167840"/>
    <w:rsid w:val="22D30ACD"/>
    <w:rsid w:val="24350844"/>
    <w:rsid w:val="25D50BEF"/>
    <w:rsid w:val="297A56CF"/>
    <w:rsid w:val="3DAD36ED"/>
    <w:rsid w:val="3EBD3AF2"/>
    <w:rsid w:val="40782F02"/>
    <w:rsid w:val="410C5449"/>
    <w:rsid w:val="4F2050E6"/>
    <w:rsid w:val="50F8566C"/>
    <w:rsid w:val="54A37C04"/>
    <w:rsid w:val="55C65D72"/>
    <w:rsid w:val="5D67138D"/>
    <w:rsid w:val="5FFC146D"/>
    <w:rsid w:val="60E93ACF"/>
    <w:rsid w:val="62A50E21"/>
    <w:rsid w:val="664A319A"/>
    <w:rsid w:val="682D0B0C"/>
    <w:rsid w:val="6BBB57E9"/>
    <w:rsid w:val="734667F6"/>
    <w:rsid w:val="7CF25F33"/>
  </w:rsids>
  <m:mathPr>
    <m:mathFont m:val="Cambria Math"/>
    <m:smallFrac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2AA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1"/>
    <w:uiPriority w:val="99"/>
    <w:semiHidden/>
    <w:unhideWhenUsed/>
    <w:qFormat/>
    <w:rsid w:val="007612AA"/>
    <w:rPr>
      <w:sz w:val="18"/>
      <w:szCs w:val="18"/>
    </w:rPr>
  </w:style>
  <w:style w:type="paragraph" w:styleId="Footer">
    <w:name w:val="footer"/>
    <w:basedOn w:val="Normal"/>
    <w:link w:val="Char0"/>
    <w:uiPriority w:val="99"/>
    <w:semiHidden/>
    <w:unhideWhenUsed/>
    <w:qFormat/>
    <w:rsid w:val="00761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"/>
    <w:uiPriority w:val="99"/>
    <w:unhideWhenUsed/>
    <w:qFormat/>
    <w:rsid w:val="00761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qFormat/>
    <w:rsid w:val="007612AA"/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semiHidden/>
    <w:qFormat/>
    <w:rsid w:val="007612AA"/>
    <w:rPr>
      <w:sz w:val="18"/>
      <w:szCs w:val="18"/>
    </w:rPr>
  </w:style>
  <w:style w:type="character" w:customStyle="1" w:styleId="Char1">
    <w:name w:val="批注框文本 Char"/>
    <w:basedOn w:val="DefaultParagraphFont"/>
    <w:link w:val="BalloonText"/>
    <w:uiPriority w:val="99"/>
    <w:semiHidden/>
    <w:qFormat/>
    <w:rsid w:val="007612AA"/>
    <w:rPr>
      <w:sz w:val="18"/>
      <w:szCs w:val="18"/>
    </w:rPr>
  </w:style>
  <w:style w:type="paragraph" w:styleId="NoSpacing">
    <w:name w:val="No Spacing"/>
    <w:link w:val="Char2"/>
    <w:uiPriority w:val="1"/>
    <w:qFormat/>
    <w:rsid w:val="007612AA"/>
    <w:rPr>
      <w:sz w:val="22"/>
      <w:szCs w:val="22"/>
    </w:rPr>
  </w:style>
  <w:style w:type="character" w:customStyle="1" w:styleId="Char2">
    <w:name w:val="无间隔 Char"/>
    <w:basedOn w:val="DefaultParagraphFont"/>
    <w:link w:val="NoSpacing"/>
    <w:uiPriority w:val="1"/>
    <w:qFormat/>
    <w:rsid w:val="007612AA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A73ED69-878D-4213-8577-CEEE7592A0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2898</Words>
  <Characters>3014</Characters>
  <Application>Microsoft Office Word</Application>
  <DocSecurity>0</DocSecurity>
  <Lines>120</Lines>
  <Paragraphs>147</Paragraphs>
  <ScaleCrop>false</ScaleCrop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10</cp:revision>
  <cp:lastPrinted>2020-01-04T07:35:00Z</cp:lastPrinted>
  <dcterms:created xsi:type="dcterms:W3CDTF">2011-01-13T09:46:00Z</dcterms:created>
  <dcterms:modified xsi:type="dcterms:W3CDTF">2021-01-19T01:37:00Z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