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rPr>
          <w:rFonts w:ascii="宋体"/>
          <w:sz w:val="24"/>
        </w:rPr>
      </w:pPr>
      <w:r>
        <w:rPr>
          <w:rFonts w:hint="eastAsia"/>
        </w:rPr>
        <w:drawing>
          <wp:anchor distT="0" distB="0" distL="114300" distR="114300" simplePos="0" relativeHeight="251658240" behindDoc="0" locked="0" layoutInCell="1" allowOverlap="1">
            <wp:simplePos x="0" y="0"/>
            <wp:positionH relativeFrom="column">
              <wp:posOffset>285750</wp:posOffset>
            </wp:positionH>
            <wp:positionV relativeFrom="paragraph">
              <wp:posOffset>151130</wp:posOffset>
            </wp:positionV>
            <wp:extent cx="685800" cy="485775"/>
            <wp:effectExtent l="0" t="0" r="0" b="0"/>
            <wp:wrapSquare wrapText="bothSides"/>
            <wp:docPr id="6" name="图片 2" descr="北京八中校徽 - 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6491" name="图片 2" descr="北京八中校徽 - 最新"/>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485775"/>
                    </a:xfrm>
                    <a:prstGeom prst="rect">
                      <a:avLst/>
                    </a:prstGeom>
                    <a:noFill/>
                    <a:ln>
                      <a:noFill/>
                    </a:ln>
                  </pic:spPr>
                </pic:pic>
              </a:graphicData>
            </a:graphic>
          </wp:anchor>
        </w:drawing>
      </w:r>
    </w:p>
    <w:p>
      <w:pPr>
        <w:wordWrap/>
        <w:spacing w:beforeAutospacing="0" w:afterAutospacing="0" w:line="360" w:lineRule="auto"/>
        <w:ind w:firstLine="720" w:firstLineChars="200"/>
        <w:rPr>
          <w:rFonts w:ascii="隶书" w:eastAsia="隶书"/>
          <w:b/>
          <w:sz w:val="36"/>
          <w:szCs w:val="36"/>
        </w:rPr>
      </w:pPr>
      <w:r>
        <w:drawing>
          <wp:anchor distT="0" distB="0" distL="114300" distR="114300" simplePos="0" relativeHeight="251659264" behindDoc="0" locked="0" layoutInCell="1" allowOverlap="1">
            <wp:simplePos x="0" y="0"/>
            <wp:positionH relativeFrom="column">
              <wp:posOffset>-114300</wp:posOffset>
            </wp:positionH>
            <wp:positionV relativeFrom="paragraph">
              <wp:posOffset>3810</wp:posOffset>
            </wp:positionV>
            <wp:extent cx="1028700" cy="281305"/>
            <wp:effectExtent l="0" t="0" r="0" b="0"/>
            <wp:wrapSquare wrapText="bothSides"/>
            <wp:docPr id="7" name="图片 1" descr="八中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96578" name="图片 1" descr="八中字体"/>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28700" cy="281305"/>
                    </a:xfrm>
                    <a:prstGeom prst="rect">
                      <a:avLst/>
                    </a:prstGeom>
                    <a:noFill/>
                    <a:ln>
                      <a:noFill/>
                    </a:ln>
                  </pic:spPr>
                </pic:pic>
              </a:graphicData>
            </a:graphic>
          </wp:anchor>
        </w:drawing>
      </w:r>
      <w:r>
        <w:rPr>
          <w:rFonts w:ascii="隶书" w:eastAsia="隶书" w:hint="eastAsia"/>
          <w:b/>
          <w:sz w:val="36"/>
          <w:szCs w:val="36"/>
        </w:rPr>
        <w:t>乌兰察布分校</w:t>
      </w:r>
    </w:p>
    <w:p>
      <w:pPr>
        <w:wordWrap/>
        <w:spacing w:beforeAutospacing="0" w:afterAutospacing="0" w:line="360" w:lineRule="auto"/>
        <w:jc w:val="center"/>
        <w:rPr>
          <w:rFonts w:eastAsia="黑体"/>
          <w:b/>
          <w:sz w:val="36"/>
          <w:szCs w:val="36"/>
        </w:rPr>
      </w:pPr>
      <w:r>
        <w:rPr>
          <w:rFonts w:eastAsia="黑体" w:hint="eastAsia"/>
          <w:b/>
          <w:sz w:val="36"/>
          <w:szCs w:val="36"/>
        </w:rPr>
        <w:t>20</w:t>
      </w:r>
      <w:r>
        <w:rPr>
          <w:rFonts w:eastAsia="黑体"/>
          <w:b/>
          <w:sz w:val="36"/>
          <w:szCs w:val="36"/>
        </w:rPr>
        <w:t>20</w:t>
      </w:r>
      <w:r>
        <w:rPr>
          <w:rFonts w:eastAsia="黑体" w:hint="eastAsia"/>
          <w:b/>
          <w:sz w:val="36"/>
          <w:szCs w:val="36"/>
        </w:rPr>
        <w:t>-202</w:t>
      </w:r>
      <w:r>
        <w:rPr>
          <w:rFonts w:eastAsia="黑体"/>
          <w:b/>
          <w:sz w:val="36"/>
          <w:szCs w:val="36"/>
        </w:rPr>
        <w:t>1</w:t>
      </w:r>
      <w:r>
        <w:rPr>
          <w:rFonts w:eastAsia="黑体" w:hint="eastAsia"/>
          <w:b/>
          <w:sz w:val="36"/>
          <w:szCs w:val="36"/>
        </w:rPr>
        <w:t>学年度第一学期学科素养</w:t>
      </w:r>
      <w:r>
        <w:rPr>
          <w:rFonts w:eastAsia="黑体"/>
          <w:b/>
          <w:sz w:val="36"/>
          <w:szCs w:val="36"/>
        </w:rPr>
        <w:t>评估</w:t>
      </w:r>
      <w:r>
        <w:rPr>
          <w:rFonts w:eastAsia="黑体" w:hint="eastAsia"/>
          <w:b/>
          <w:sz w:val="36"/>
          <w:szCs w:val="36"/>
        </w:rPr>
        <w:t>四</w:t>
      </w:r>
    </w:p>
    <w:p>
      <w:pPr>
        <w:wordWrap/>
        <w:spacing w:beforeAutospacing="0" w:afterAutospacing="0" w:line="360" w:lineRule="auto"/>
        <w:jc w:val="center"/>
        <w:rPr>
          <w:rFonts w:eastAsia="黑体" w:asciiTheme="minorHAnsi" w:hAnsiTheme="minorHAnsi"/>
          <w:b/>
          <w:sz w:val="36"/>
          <w:szCs w:val="36"/>
        </w:rPr>
      </w:pPr>
      <w:r>
        <w:rPr>
          <w:rFonts w:ascii="黑体" w:eastAsia="黑体" w:hint="eastAsia"/>
          <w:b/>
          <w:sz w:val="36"/>
          <w:szCs w:val="36"/>
        </w:rPr>
        <w:t>高二年级生物试题</w:t>
      </w:r>
    </w:p>
    <w:p>
      <w:pPr>
        <w:widowControl/>
        <w:wordWrap/>
        <w:spacing w:beforeAutospacing="0" w:afterAutospacing="0" w:line="360" w:lineRule="auto"/>
        <w:contextualSpacing/>
        <w:jc w:val="center"/>
        <w:textAlignment w:val="center"/>
        <w:rPr>
          <w:rFonts w:ascii="黑体" w:eastAsia="黑体" w:hAnsi="黑体" w:cs="Cambria Math"/>
          <w:sz w:val="28"/>
          <w:szCs w:val="28"/>
        </w:rPr>
      </w:pPr>
      <w:r>
        <w:rPr>
          <w:rFonts w:ascii="黑体" w:eastAsia="黑体" w:hAnsi="黑体" w:cs="Cambria Math"/>
          <w:sz w:val="28"/>
          <w:szCs w:val="28"/>
        </w:rPr>
        <w:t>命题人：</w:t>
      </w:r>
      <w:r>
        <w:rPr>
          <w:rFonts w:ascii="黑体" w:eastAsia="黑体" w:hAnsi="黑体" w:cs="Cambria Math"/>
          <w:sz w:val="28"/>
          <w:szCs w:val="28"/>
          <w:u w:val="single"/>
        </w:rPr>
        <w:t>简永青</w:t>
      </w:r>
      <w:r>
        <w:rPr>
          <w:rFonts w:ascii="黑体" w:eastAsia="黑体" w:hAnsi="黑体" w:cs="Cambria Math"/>
          <w:sz w:val="28"/>
          <w:szCs w:val="28"/>
        </w:rPr>
        <w:t>审核人：</w:t>
      </w:r>
      <w:r>
        <w:rPr>
          <w:rFonts w:ascii="黑体" w:eastAsia="黑体" w:hAnsi="黑体" w:cs="Cambria Math"/>
          <w:sz w:val="28"/>
          <w:szCs w:val="28"/>
          <w:u w:val="single"/>
        </w:rPr>
        <w:t>李杰</w:t>
      </w:r>
      <w:r>
        <w:rPr>
          <w:rFonts w:ascii="黑体" w:eastAsia="黑体" w:hAnsi="黑体" w:cs="Cambria Math" w:hint="eastAsia"/>
          <w:sz w:val="28"/>
          <w:szCs w:val="28"/>
        </w:rPr>
        <w:t>分值</w:t>
      </w:r>
      <w:r>
        <w:rPr>
          <w:rFonts w:ascii="黑体" w:eastAsia="黑体" w:hAnsi="黑体" w:cs="Cambria Math"/>
          <w:sz w:val="28"/>
          <w:szCs w:val="28"/>
        </w:rPr>
        <w:t>：</w:t>
      </w:r>
      <w:r>
        <w:rPr>
          <w:rFonts w:ascii="黑体" w:eastAsia="黑体" w:hAnsi="黑体" w:cs="Cambria Math" w:hint="eastAsia"/>
          <w:sz w:val="28"/>
          <w:szCs w:val="28"/>
          <w:u w:val="single"/>
        </w:rPr>
        <w:t>100</w:t>
      </w:r>
      <w:r>
        <w:rPr>
          <w:rFonts w:ascii="黑体" w:eastAsia="黑体" w:hAnsi="黑体" w:cs="Cambria Math" w:hint="eastAsia"/>
          <w:sz w:val="28"/>
          <w:szCs w:val="28"/>
        </w:rPr>
        <w:t>时间：</w:t>
      </w:r>
      <w:r>
        <w:rPr>
          <w:rFonts w:ascii="黑体" w:eastAsia="黑体" w:hAnsi="黑体" w:cs="Cambria Math" w:hint="eastAsia"/>
          <w:sz w:val="28"/>
          <w:szCs w:val="28"/>
          <w:u w:val="single"/>
        </w:rPr>
        <w:t>90分钟</w:t>
      </w:r>
    </w:p>
    <w:p>
      <w:pPr>
        <w:widowControl/>
        <w:wordWrap/>
        <w:spacing w:beforeAutospacing="0" w:afterAutospacing="0" w:line="360" w:lineRule="auto"/>
        <w:contextualSpacing/>
        <w:jc w:val="left"/>
        <w:textAlignment w:val="center"/>
        <w:rPr>
          <w:rFonts w:ascii="黑体" w:eastAsia="黑体" w:hAnsi="黑体" w:cs="Cambria Math"/>
          <w:sz w:val="24"/>
          <w:szCs w:val="24"/>
        </w:rPr>
      </w:pPr>
      <w:r>
        <w:rPr>
          <w:rFonts w:ascii="黑体" w:eastAsia="黑体" w:hAnsi="黑体" w:cs="Cambria Math"/>
          <w:sz w:val="24"/>
          <w:szCs w:val="24"/>
        </w:rPr>
        <w:t>注意</w:t>
      </w:r>
      <w:r>
        <w:rPr>
          <w:rFonts w:ascii="黑体" w:eastAsia="黑体" w:hAnsi="黑体" w:cs="Cambria Math" w:hint="eastAsia"/>
          <w:sz w:val="24"/>
          <w:szCs w:val="24"/>
        </w:rPr>
        <w:t>事项：</w:t>
      </w:r>
    </w:p>
    <w:p>
      <w:pPr>
        <w:widowControl/>
        <w:wordWrap/>
        <w:spacing w:beforeAutospacing="0" w:afterAutospacing="0" w:line="360" w:lineRule="auto"/>
        <w:contextualSpacing/>
        <w:jc w:val="left"/>
        <w:textAlignment w:val="center"/>
        <w:rPr>
          <w:rFonts w:ascii="黑体" w:eastAsia="黑体" w:hAnsi="黑体" w:cs="Cambria Math"/>
          <w:sz w:val="24"/>
          <w:szCs w:val="24"/>
        </w:rPr>
      </w:pPr>
      <w:r>
        <w:rPr>
          <w:rFonts w:ascii="黑体" w:eastAsia="黑体" w:hAnsi="黑体" w:cs="Cambria Math" w:hint="eastAsia"/>
          <w:sz w:val="24"/>
          <w:szCs w:val="24"/>
        </w:rPr>
        <w:t>1、答卷前，考生务必将自己的姓名，考号填写在答题卡上。</w:t>
      </w:r>
    </w:p>
    <w:p>
      <w:pPr>
        <w:widowControl/>
        <w:wordWrap/>
        <w:spacing w:beforeAutospacing="0" w:afterAutospacing="0" w:line="360" w:lineRule="auto"/>
        <w:contextualSpacing/>
        <w:jc w:val="left"/>
        <w:textAlignment w:val="center"/>
        <w:rPr>
          <w:rFonts w:ascii="黑体" w:eastAsia="黑体" w:hAnsi="黑体" w:cs="Cambria Math"/>
          <w:sz w:val="24"/>
          <w:szCs w:val="24"/>
        </w:rPr>
      </w:pPr>
      <w:r>
        <w:rPr>
          <w:rFonts w:ascii="黑体" w:eastAsia="黑体" w:hAnsi="黑体" w:cs="Cambria Math" w:hint="eastAsia"/>
          <w:sz w:val="24"/>
          <w:szCs w:val="24"/>
        </w:rPr>
        <w:t>2、将答案写在答题卡上，写在本试卷上无效。</w:t>
      </w:r>
    </w:p>
    <w:p>
      <w:pPr>
        <w:widowControl/>
        <w:wordWrap/>
        <w:spacing w:beforeAutospacing="0" w:afterAutospacing="0" w:line="360" w:lineRule="auto"/>
        <w:contextualSpacing/>
        <w:jc w:val="left"/>
        <w:textAlignment w:val="center"/>
        <w:rPr>
          <w:rFonts w:ascii="黑体" w:eastAsia="黑体" w:hAnsi="黑体" w:cs="Cambria Math"/>
          <w:sz w:val="24"/>
          <w:szCs w:val="24"/>
        </w:rPr>
      </w:pPr>
      <w:r>
        <w:rPr>
          <w:rFonts w:ascii="黑体" w:eastAsia="黑体" w:hAnsi="黑体" w:cs="Cambria Math" w:hint="eastAsia"/>
          <w:sz w:val="24"/>
          <w:szCs w:val="24"/>
        </w:rPr>
        <w:t>3、考试结束后将答题卡交回。</w:t>
      </w:r>
    </w:p>
    <w:p>
      <w:pPr>
        <w:wordWrap/>
        <w:spacing w:beforeAutospacing="0" w:afterAutospacing="0" w:line="360" w:lineRule="auto"/>
      </w:pPr>
    </w:p>
    <w:p>
      <w:pPr>
        <w:wordWrap/>
        <w:spacing w:beforeAutospacing="0" w:afterAutospacing="0"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第I卷（选择题）</w:t>
      </w:r>
    </w:p>
    <w:p>
      <w:pPr>
        <w:wordWrap/>
        <w:spacing w:beforeAutospacing="0" w:afterAutospacing="0" w:line="360" w:lineRule="auto"/>
        <w:rPr>
          <w:b/>
        </w:rPr>
      </w:pPr>
      <w:r>
        <w:rPr>
          <w:rFonts w:hint="eastAsia"/>
          <w:b/>
        </w:rPr>
        <w:t>一、单选题（每小题2分，共50分）</w:t>
      </w:r>
    </w:p>
    <w:p>
      <w:pPr>
        <w:wordWrap/>
        <w:spacing w:beforeAutospacing="0" w:afterAutospacing="0" w:line="360" w:lineRule="auto"/>
        <w:rPr>
          <w:rFonts w:asciiTheme="minorEastAsia" w:eastAsiaTheme="minorEastAsia" w:hAnsiTheme="minorEastAsia" w:cs="宋体"/>
          <w:sz w:val="24"/>
          <w:szCs w:val="24"/>
        </w:rPr>
      </w:pPr>
      <w:r>
        <w:rPr>
          <w:rFonts w:asciiTheme="minorEastAsia" w:eastAsiaTheme="minorEastAsia" w:hAnsiTheme="minorEastAsia"/>
          <w:sz w:val="24"/>
          <w:szCs w:val="24"/>
        </w:rPr>
        <w:t>1．</w:t>
      </w:r>
      <w:r>
        <w:rPr>
          <w:rFonts w:asciiTheme="minorEastAsia" w:eastAsiaTheme="minorEastAsia" w:hAnsiTheme="minorEastAsia"/>
          <w:position w:val="-10"/>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3pt" o:oleicon="f" o:ole="" coordsize="21600,21600" o:preferrelative="t" filled="f" stroked="f">
            <v:stroke joinstyle="miter"/>
            <v:imagedata r:id="rId7" o:title=""/>
            <o:lock v:ext="edit" aspectratio="t"/>
            <w10:anchorlock/>
          </v:shape>
          <o:OLEObject Type="Embed" ProgID="Equation.DSMT4" ShapeID="_x0000_i1026" DrawAspect="Content" ObjectID="_1468075725" r:id="rId8"/>
        </w:object>
      </w:r>
      <w:r>
        <w:rPr>
          <w:rFonts w:asciiTheme="minorEastAsia" w:eastAsiaTheme="minorEastAsia" w:hAnsiTheme="minorEastAsia" w:cs="宋体"/>
          <w:sz w:val="24"/>
          <w:szCs w:val="24"/>
        </w:rPr>
        <w:t>-氨基丁酸和某种局部麻醉药物在神经兴奋传递过程中的作用机理如下图所示。该种局部麻醉药物单独使用时不能通过细胞膜，如</w:t>
      </w:r>
      <w:r>
        <w:rPr>
          <w:rFonts w:asciiTheme="minorEastAsia" w:eastAsiaTheme="minorEastAsia" w:hAnsiTheme="minorEastAsia" w:cs="宋体" w:hint="eastAsia"/>
          <w:sz w:val="24"/>
          <w:szCs w:val="24"/>
        </w:rPr>
        <w:t>果</w:t>
      </w:r>
      <w:r>
        <w:rPr>
          <w:rFonts w:asciiTheme="minorEastAsia" w:eastAsiaTheme="minorEastAsia" w:hAnsiTheme="minorEastAsia" w:cs="宋体"/>
          <w:sz w:val="24"/>
          <w:szCs w:val="24"/>
        </w:rPr>
        <w:t>与辣椒素同时注射会发生如图所示效果。下列分析不正确的是</w:t>
      </w:r>
      <w:r>
        <w:rPr>
          <w:rFonts w:asciiTheme="minorEastAsia" w:eastAsiaTheme="minorEastAsia" w:hAnsiTheme="minorEastAsia" w:cs="宋体" w:hint="eastAsia"/>
          <w:sz w:val="24"/>
          <w:szCs w:val="24"/>
        </w:rPr>
        <w:t>(  )</w:t>
      </w:r>
    </w:p>
    <w:p>
      <w:pPr>
        <w:wordWrap/>
        <w:spacing w:beforeAutospacing="0" w:afterAutospacing="0" w:line="360" w:lineRule="auto"/>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4505325" cy="1600200"/>
            <wp:effectExtent l="19050" t="0" r="9525" b="0"/>
            <wp:docPr id="2" name="图片 100000"/>
            <wp:cNvGraphicFramePr/>
            <a:graphic xmlns:a="http://schemas.openxmlformats.org/drawingml/2006/main">
              <a:graphicData uri="http://schemas.openxmlformats.org/drawingml/2006/picture">
                <pic:pic xmlns:pic="http://schemas.openxmlformats.org/drawingml/2006/picture">
                  <pic:nvPicPr>
                    <pic:cNvPr id="670034874" name="图片 100000"/>
                    <pic:cNvPicPr>
                      <a:picLocks noChangeArrowheads="1"/>
                    </pic:cNvPicPr>
                  </pic:nvPicPr>
                  <pic:blipFill>
                    <a:blip xmlns:r="http://schemas.openxmlformats.org/officeDocument/2006/relationships" r:embed="rId9"/>
                    <a:stretch>
                      <a:fillRect/>
                    </a:stretch>
                  </pic:blipFill>
                  <pic:spPr>
                    <a:xfrm>
                      <a:off x="0" y="0"/>
                      <a:ext cx="4505325" cy="1600200"/>
                    </a:xfrm>
                    <a:prstGeom prst="rect">
                      <a:avLst/>
                    </a:prstGeom>
                    <a:noFill/>
                    <a:ln w="9525">
                      <a:noFill/>
                      <a:miter lim="800000"/>
                      <a:headEnd/>
                      <a:tailEnd/>
                    </a:ln>
                  </pic:spPr>
                </pic:pic>
              </a:graphicData>
            </a:graphic>
          </wp:inline>
        </w:drawing>
      </w:r>
    </w:p>
    <w:p>
      <w:pPr>
        <w:wordWrap/>
        <w:spacing w:beforeAutospacing="0" w:afterAutospacing="0" w:line="360" w:lineRule="auto"/>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position w:val="-10"/>
          <w:sz w:val="24"/>
          <w:szCs w:val="24"/>
        </w:rPr>
        <w:object>
          <v:shape id="_x0000_i1027" type="#_x0000_t75" style="width:10pt;height:13pt" o:oleicon="f" o:ole="" coordsize="21600,21600" o:preferrelative="t" filled="f" stroked="f">
            <v:stroke joinstyle="miter"/>
            <v:imagedata r:id="rId10" o:title=""/>
            <o:lock v:ext="edit" aspectratio="t"/>
            <w10:anchorlock/>
          </v:shape>
          <o:OLEObject Type="Embed" ProgID="Equation.DSMT4" ShapeID="_x0000_i1027" DrawAspect="Content" ObjectID="_1468075726" r:id="rId11"/>
        </w:object>
      </w:r>
      <w:r>
        <w:rPr>
          <w:rFonts w:asciiTheme="minorEastAsia" w:eastAsiaTheme="minorEastAsia" w:hAnsiTheme="minorEastAsia" w:cs="宋体"/>
          <w:sz w:val="24"/>
          <w:szCs w:val="24"/>
        </w:rPr>
        <w:t>-氨基丁酸与突触后膜受体结合，促进Cl</w:t>
      </w:r>
      <w:r>
        <w:rPr>
          <w:rFonts w:asciiTheme="minorEastAsia" w:eastAsiaTheme="minorEastAsia" w:hAnsiTheme="minorEastAsia" w:cs="宋体"/>
          <w:sz w:val="24"/>
          <w:szCs w:val="24"/>
          <w:vertAlign w:val="superscript"/>
        </w:rPr>
        <w:t>-</w:t>
      </w:r>
      <w:r>
        <w:rPr>
          <w:rFonts w:asciiTheme="minorEastAsia" w:eastAsiaTheme="minorEastAsia" w:hAnsiTheme="minorEastAsia" w:cs="宋体"/>
          <w:sz w:val="24"/>
          <w:szCs w:val="24"/>
        </w:rPr>
        <w:t>内流，抑制突触后膜的兴奋</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辣椒素能使相关蛋白的空间结构发生改变，增大其对该麻醉药物的透性</w:t>
      </w:r>
    </w:p>
    <w:p>
      <w:pPr>
        <w:wordWrap/>
        <w:spacing w:beforeAutospacing="0" w:afterAutospacing="0" w:line="360" w:lineRule="auto"/>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该麻醉药物作用机理与</w:t>
      </w:r>
      <w:r>
        <w:rPr>
          <w:rFonts w:asciiTheme="minorEastAsia" w:eastAsiaTheme="minorEastAsia" w:hAnsiTheme="minorEastAsia"/>
          <w:position w:val="-10"/>
          <w:sz w:val="24"/>
          <w:szCs w:val="24"/>
        </w:rPr>
        <w:object>
          <v:shape id="_x0000_i1028" type="#_x0000_t75" style="width:10pt;height:13pt" o:oleicon="f" o:ole="" coordsize="21600,21600" o:preferrelative="t" filled="f" stroked="f">
            <v:stroke joinstyle="miter"/>
            <v:imagedata r:id="rId12" o:title=""/>
            <o:lock v:ext="edit" aspectratio="t"/>
            <w10:anchorlock/>
          </v:shape>
          <o:OLEObject Type="Embed" ProgID="Equation.DSMT4" ShapeID="_x0000_i1028" DrawAspect="Content" ObjectID="_1468075727" r:id="rId13"/>
        </w:object>
      </w:r>
      <w:r>
        <w:rPr>
          <w:rFonts w:asciiTheme="minorEastAsia" w:eastAsiaTheme="minorEastAsia" w:hAnsiTheme="minorEastAsia" w:cs="宋体"/>
          <w:sz w:val="24"/>
          <w:szCs w:val="24"/>
        </w:rPr>
        <w:t>-氨基丁酸相同，均使神经细胞膜维持静息电位</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该麻醉药阻碍Na</w:t>
      </w:r>
      <w:r>
        <w:rPr>
          <w:rFonts w:asciiTheme="minorEastAsia" w:eastAsiaTheme="minorEastAsia" w:hAnsiTheme="minorEastAsia" w:cs="宋体"/>
          <w:sz w:val="24"/>
          <w:szCs w:val="24"/>
          <w:vertAlign w:val="superscript"/>
        </w:rPr>
        <w:t>+</w:t>
      </w:r>
      <w:r>
        <w:rPr>
          <w:rFonts w:asciiTheme="minorEastAsia" w:eastAsiaTheme="minorEastAsia" w:hAnsiTheme="minorEastAsia" w:cs="宋体"/>
          <w:sz w:val="24"/>
          <w:szCs w:val="24"/>
        </w:rPr>
        <w:t>通过协助扩散进入细胞，使神经细胞不产生动作电位</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2．2018</w:t>
      </w:r>
      <w:r>
        <w:rPr>
          <w:rFonts w:asciiTheme="minorEastAsia" w:eastAsiaTheme="minorEastAsia" w:hAnsiTheme="minorEastAsia" w:cs="宋体"/>
          <w:sz w:val="24"/>
          <w:szCs w:val="24"/>
        </w:rPr>
        <w:t>年诺贝尔生理学或医学奖授予在</w:t>
      </w:r>
      <w:r>
        <w:rPr>
          <w:rFonts w:asciiTheme="minorEastAsia" w:eastAsiaTheme="minorEastAsia" w:hAnsiTheme="minorEastAsia"/>
          <w:sz w:val="24"/>
          <w:szCs w:val="24"/>
        </w:rPr>
        <w:t>“</w:t>
      </w:r>
      <w:r>
        <w:rPr>
          <w:rFonts w:asciiTheme="minorEastAsia" w:eastAsiaTheme="minorEastAsia" w:hAnsiTheme="minorEastAsia" w:cs="宋体"/>
          <w:sz w:val="24"/>
          <w:szCs w:val="24"/>
        </w:rPr>
        <w:t>发现负性免疫调节治疗癌症的疗法</w:t>
      </w:r>
      <w:r>
        <w:rPr>
          <w:rFonts w:asciiTheme="minorEastAsia" w:eastAsiaTheme="minorEastAsia" w:hAnsiTheme="minorEastAsia"/>
          <w:sz w:val="24"/>
          <w:szCs w:val="24"/>
        </w:rPr>
        <w:t>”</w:t>
      </w:r>
      <w:r>
        <w:rPr>
          <w:rFonts w:asciiTheme="minorEastAsia" w:eastAsiaTheme="minorEastAsia" w:hAnsiTheme="minorEastAsia" w:cs="宋体"/>
          <w:sz w:val="24"/>
          <w:szCs w:val="24"/>
        </w:rPr>
        <w:t>方面做出突出贡献的美国科学家詹姆斯</w:t>
      </w:r>
      <w:r>
        <w:rPr>
          <w:rFonts w:asciiTheme="minorEastAsia" w:eastAsiaTheme="minorEastAsia" w:hAnsiTheme="minorEastAsia"/>
          <w:sz w:val="24"/>
          <w:szCs w:val="24"/>
        </w:rPr>
        <w:t>·</w:t>
      </w:r>
      <w:r>
        <w:rPr>
          <w:rFonts w:asciiTheme="minorEastAsia" w:eastAsiaTheme="minorEastAsia" w:hAnsiTheme="minorEastAsia" w:cs="宋体"/>
          <w:sz w:val="24"/>
          <w:szCs w:val="24"/>
        </w:rPr>
        <w:t>艾利森和日本科学家本佑。两位科学家分别研究的是两种蛋白质</w:t>
      </w:r>
      <w:r>
        <w:rPr>
          <w:rFonts w:asciiTheme="minorEastAsia" w:eastAsiaTheme="minorEastAsia" w:hAnsiTheme="minorEastAsia"/>
          <w:sz w:val="24"/>
          <w:szCs w:val="24"/>
        </w:rPr>
        <w:t>CTLA-4</w:t>
      </w:r>
      <w:r>
        <w:rPr>
          <w:rFonts w:asciiTheme="minorEastAsia" w:eastAsiaTheme="minorEastAsia" w:hAnsiTheme="minorEastAsia" w:cs="宋体"/>
          <w:sz w:val="24"/>
          <w:szCs w:val="24"/>
        </w:rPr>
        <w:t>和</w:t>
      </w:r>
      <w:r>
        <w:rPr>
          <w:rFonts w:asciiTheme="minorEastAsia" w:eastAsiaTheme="minorEastAsia" w:hAnsiTheme="minorEastAsia"/>
          <w:sz w:val="24"/>
          <w:szCs w:val="24"/>
        </w:rPr>
        <w:t>PD-1</w:t>
      </w:r>
      <w:r>
        <w:rPr>
          <w:rFonts w:asciiTheme="minorEastAsia" w:eastAsiaTheme="minorEastAsia" w:hAnsiTheme="minorEastAsia" w:cs="宋体"/>
          <w:sz w:val="24"/>
          <w:szCs w:val="24"/>
        </w:rPr>
        <w:t>，这两种蛋白质都对免疫系统具有抑制作用。下列说法错误的是（</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人体内癌变的细胞会成为抗原，被效应</w:t>
      </w:r>
      <w:r>
        <w:rPr>
          <w:rFonts w:asciiTheme="minorEastAsia" w:eastAsiaTheme="minorEastAsia" w:hAnsiTheme="minorEastAsia"/>
          <w:sz w:val="24"/>
          <w:szCs w:val="24"/>
        </w:rPr>
        <w:t>T</w:t>
      </w:r>
      <w:r>
        <w:rPr>
          <w:rFonts w:asciiTheme="minorEastAsia" w:eastAsiaTheme="minorEastAsia" w:hAnsiTheme="minorEastAsia" w:cs="宋体"/>
          <w:sz w:val="24"/>
          <w:szCs w:val="24"/>
        </w:rPr>
        <w:t>细胞攻击</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可以通过提高</w:t>
      </w:r>
      <w:r>
        <w:rPr>
          <w:rFonts w:asciiTheme="minorEastAsia" w:eastAsiaTheme="minorEastAsia" w:hAnsiTheme="minorEastAsia"/>
          <w:sz w:val="24"/>
          <w:szCs w:val="24"/>
        </w:rPr>
        <w:t>CTLA-4</w:t>
      </w:r>
      <w:r>
        <w:rPr>
          <w:rFonts w:asciiTheme="minorEastAsia" w:eastAsiaTheme="minorEastAsia" w:hAnsiTheme="minorEastAsia" w:cs="宋体"/>
          <w:sz w:val="24"/>
          <w:szCs w:val="24"/>
        </w:rPr>
        <w:t>和</w:t>
      </w:r>
      <w:r>
        <w:rPr>
          <w:rFonts w:asciiTheme="minorEastAsia" w:eastAsiaTheme="minorEastAsia" w:hAnsiTheme="minorEastAsia"/>
          <w:sz w:val="24"/>
          <w:szCs w:val="24"/>
        </w:rPr>
        <w:t>PD-1</w:t>
      </w:r>
      <w:r>
        <w:rPr>
          <w:rFonts w:asciiTheme="minorEastAsia" w:eastAsiaTheme="minorEastAsia" w:hAnsiTheme="minorEastAsia" w:cs="宋体"/>
          <w:sz w:val="24"/>
          <w:szCs w:val="24"/>
        </w:rPr>
        <w:t>的活性提高移植器官的成活率</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临床上通过增强这两种蛋白质的生理活性，可用于治疗癌症</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这两种蛋白质的缺失，可能引起免疫细胞过度活化导致自身免疫病</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3．</w:t>
      </w:r>
      <w:r>
        <w:rPr>
          <w:rFonts w:asciiTheme="minorEastAsia" w:eastAsiaTheme="minorEastAsia" w:hAnsiTheme="minorEastAsia" w:cs="宋体"/>
          <w:sz w:val="24"/>
          <w:szCs w:val="24"/>
        </w:rPr>
        <w:t>下列有关动物激素的表述</w:t>
      </w:r>
      <w:r>
        <w:rPr>
          <w:rFonts w:asciiTheme="minorEastAsia" w:eastAsiaTheme="minorEastAsia" w:hAnsiTheme="minorEastAsia" w:cs="宋体"/>
          <w:sz w:val="24"/>
          <w:szCs w:val="24"/>
          <w:em w:val="dot"/>
        </w:rPr>
        <w:t>不</w:t>
      </w:r>
      <w:r>
        <w:rPr>
          <w:rFonts w:asciiTheme="minorEastAsia" w:eastAsiaTheme="minorEastAsia" w:hAnsiTheme="minorEastAsia" w:cs="宋体"/>
          <w:sz w:val="24"/>
          <w:szCs w:val="24"/>
        </w:rPr>
        <w:t>正确的是</w:t>
      </w:r>
      <w:r>
        <w:rPr>
          <w:rFonts w:asciiTheme="minorEastAsia" w:eastAsiaTheme="minorEastAsia" w:hAnsiTheme="minorEastAsia" w:cs="宋体" w:hint="eastAsia"/>
          <w:sz w:val="24"/>
          <w:szCs w:val="24"/>
        </w:rPr>
        <w:t>(  )</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动物激素一定是内分泌细胞产生的</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动物激素的化学成分均是蛋白质</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动物细胞分泌激素的方式可能是自由扩散</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某种动物激素的靶细胞可能遍布于身体各处</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cs="宋体"/>
          <w:sz w:val="24"/>
          <w:szCs w:val="24"/>
        </w:rPr>
        <w:t>下图是甲状腺分泌活动的—种调节机制示意图。对有关环节正确的解释是</w:t>
      </w:r>
      <w:r>
        <w:rPr>
          <w:rFonts w:asciiTheme="minorEastAsia" w:eastAsiaTheme="minorEastAsia" w:hAnsiTheme="minorEastAsia" w:cs="宋体"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2924175" cy="523875"/>
            <wp:effectExtent l="19050" t="0" r="9525" b="0"/>
            <wp:docPr id="15" name="图片 100001" descr="figure"/>
            <wp:cNvGraphicFramePr/>
            <a:graphic xmlns:a="http://schemas.openxmlformats.org/drawingml/2006/main">
              <a:graphicData uri="http://schemas.openxmlformats.org/drawingml/2006/picture">
                <pic:pic xmlns:pic="http://schemas.openxmlformats.org/drawingml/2006/picture">
                  <pic:nvPicPr>
                    <pic:cNvPr id="518668081" name="图片 100001" descr="figure"/>
                    <pic:cNvPicPr>
                      <a:picLocks noChangeArrowheads="1"/>
                    </pic:cNvPicPr>
                  </pic:nvPicPr>
                  <pic:blipFill>
                    <a:blip xmlns:r="http://schemas.openxmlformats.org/officeDocument/2006/relationships" r:embed="rId14"/>
                    <a:stretch>
                      <a:fillRect/>
                    </a:stretch>
                  </pic:blipFill>
                  <pic:spPr>
                    <a:xfrm>
                      <a:off x="0" y="0"/>
                      <a:ext cx="2924175" cy="523875"/>
                    </a:xfrm>
                    <a:prstGeom prst="rect">
                      <a:avLst/>
                    </a:prstGeom>
                    <a:noFill/>
                    <a:ln w="9525">
                      <a:noFill/>
                      <a:miter lim="800000"/>
                      <a:headEnd/>
                      <a:tailEnd/>
                    </a:ln>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a、b分别表示促甲状腺激素和促甲状腺激素释放激素</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a和b同时作用于z，对c产生促进作用</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sz w:val="24"/>
          <w:szCs w:val="24"/>
        </w:rPr>
        <w:drawing>
          <wp:inline distT="0" distB="0" distL="0" distR="0">
            <wp:extent cx="276225" cy="95250"/>
            <wp:effectExtent l="19050" t="0" r="9525" b="0"/>
            <wp:docPr id="16" name="图片 100002" descr="figure"/>
            <wp:cNvGraphicFramePr/>
            <a:graphic xmlns:a="http://schemas.openxmlformats.org/drawingml/2006/main">
              <a:graphicData uri="http://schemas.openxmlformats.org/drawingml/2006/picture">
                <pic:pic xmlns:pic="http://schemas.openxmlformats.org/drawingml/2006/picture">
                  <pic:nvPicPr>
                    <pic:cNvPr id="263561131" name="图片 100002" descr="figure"/>
                    <pic:cNvPicPr>
                      <a:picLocks noChangeArrowheads="1"/>
                    </pic:cNvPicPr>
                  </pic:nvPicPr>
                  <pic:blipFill>
                    <a:blip xmlns:r="http://schemas.openxmlformats.org/officeDocument/2006/relationships" r:embed="rId15"/>
                    <a:stretch>
                      <a:fillRect/>
                    </a:stretch>
                  </pic:blipFill>
                  <pic:spPr>
                    <a:xfrm>
                      <a:off x="0" y="0"/>
                      <a:ext cx="276225" cy="95250"/>
                    </a:xfrm>
                    <a:prstGeom prst="rect">
                      <a:avLst/>
                    </a:prstGeom>
                    <a:noFill/>
                    <a:ln w="9525">
                      <a:noFill/>
                      <a:miter lim="800000"/>
                      <a:headEnd/>
                      <a:tailEnd/>
                    </a:ln>
                  </pic:spPr>
                </pic:pic>
              </a:graphicData>
            </a:graphic>
          </wp:inline>
        </w:drawing>
      </w:r>
      <w:r>
        <w:rPr>
          <w:rFonts w:asciiTheme="minorEastAsia" w:eastAsiaTheme="minorEastAsia" w:hAnsiTheme="minorEastAsia" w:cs="宋体"/>
          <w:sz w:val="24"/>
          <w:szCs w:val="24"/>
        </w:rPr>
        <w:t>表示反馈调节信息</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x、y分别表示垂体和下丘脑</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．已知突触前神经元释放的某种递质可使突触后神经元兴奋，当完成一次兴奋传递后，该种递质立即被分解。某种药物可以阻止该种递质的分解，这种药物的即时效应是（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A．突触前神经元持续性兴奋</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B．突触后神经元持续性兴奋</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C．突触前神经元持续性抑制</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D．突触后神经元持续性抑制</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cs="宋体"/>
          <w:sz w:val="24"/>
          <w:szCs w:val="24"/>
        </w:rPr>
        <w:t>流行性感冒是冬春季节常见的一种髙发性传染病（病原体为流感病毒</w:t>
      </w:r>
      <w:r>
        <w:rPr>
          <w:rFonts w:asciiTheme="minorEastAsia" w:eastAsiaTheme="minorEastAsia" w:hAnsiTheme="minorEastAsia"/>
          <w:sz w:val="24"/>
          <w:szCs w:val="24"/>
        </w:rPr>
        <w:t>），</w:t>
      </w:r>
      <w:r>
        <w:rPr>
          <w:rFonts w:asciiTheme="minorEastAsia" w:eastAsiaTheme="minorEastAsia" w:hAnsiTheme="minorEastAsia" w:cs="宋体"/>
          <w:sz w:val="24"/>
          <w:szCs w:val="24"/>
        </w:rPr>
        <w:t>其典型的临床症状是：高热乏力、全身疼痛，有时还伴有咳嗽、流鼻涕等症状</w:t>
      </w:r>
      <w:r>
        <w:rPr>
          <w:rFonts w:asciiTheme="minorEastAsia" w:eastAsiaTheme="minorEastAsia" w:hAnsiTheme="minorEastAsia"/>
          <w:sz w:val="24"/>
          <w:szCs w:val="24"/>
        </w:rPr>
        <w:t>。</w:t>
      </w:r>
      <w:r>
        <w:rPr>
          <w:rFonts w:asciiTheme="minorEastAsia" w:eastAsiaTheme="minorEastAsia" w:hAnsiTheme="minorEastAsia" w:cs="宋体"/>
          <w:sz w:val="24"/>
          <w:szCs w:val="24"/>
        </w:rPr>
        <w:t>以下说法正确的是</w:t>
      </w:r>
      <w:r>
        <w:rPr>
          <w:rFonts w:asciiTheme="minorEastAsia" w:eastAsiaTheme="minorEastAsia" w:hAnsiTheme="minorEastAsia" w:cs="宋体" w:hint="eastAsia"/>
          <w:sz w:val="24"/>
          <w:szCs w:val="24"/>
        </w:rPr>
        <w:t>(   )</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患者一般都会出现持续</w:t>
      </w:r>
      <w:r>
        <w:rPr>
          <w:rFonts w:asciiTheme="minorEastAsia" w:eastAsiaTheme="minorEastAsia" w:hAnsiTheme="minorEastAsia"/>
          <w:sz w:val="24"/>
          <w:szCs w:val="24"/>
        </w:rPr>
        <w:t>39</w:t>
      </w:r>
      <w:r>
        <w:rPr>
          <w:rFonts w:asciiTheme="minorEastAsia" w:eastAsiaTheme="minorEastAsia" w:hAnsiTheme="minorEastAsia" w:cs="宋体"/>
          <w:sz w:val="24"/>
          <w:szCs w:val="24"/>
        </w:rPr>
        <w:t>度左右的髙烧</w:t>
      </w:r>
      <w:r>
        <w:rPr>
          <w:rFonts w:asciiTheme="minorEastAsia" w:eastAsiaTheme="minorEastAsia" w:hAnsiTheme="minorEastAsia"/>
          <w:sz w:val="24"/>
          <w:szCs w:val="24"/>
        </w:rPr>
        <w:t>，</w:t>
      </w:r>
      <w:r>
        <w:rPr>
          <w:rFonts w:asciiTheme="minorEastAsia" w:eastAsiaTheme="minorEastAsia" w:hAnsiTheme="minorEastAsia" w:cs="宋体"/>
          <w:sz w:val="24"/>
          <w:szCs w:val="24"/>
        </w:rPr>
        <w:t>此时身体的产热量大于散热量</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高热可导致患者体内酶的活性降低</w:t>
      </w:r>
      <w:r>
        <w:rPr>
          <w:rFonts w:asciiTheme="minorEastAsia" w:eastAsiaTheme="minorEastAsia" w:hAnsiTheme="minorEastAsia"/>
          <w:sz w:val="24"/>
          <w:szCs w:val="24"/>
        </w:rPr>
        <w:t>，</w:t>
      </w:r>
      <w:r>
        <w:rPr>
          <w:rFonts w:asciiTheme="minorEastAsia" w:eastAsiaTheme="minorEastAsia" w:hAnsiTheme="minorEastAsia" w:cs="宋体"/>
          <w:sz w:val="24"/>
          <w:szCs w:val="24"/>
        </w:rPr>
        <w:t>进而影响细胞代谢</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感染病毒后引发的细胞免疫会裂解靶细胞并清除血液中的病毒</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入侵的流感病毒被抗体结合失去致病能力</w:t>
      </w:r>
      <w:r>
        <w:rPr>
          <w:rFonts w:asciiTheme="minorEastAsia" w:eastAsiaTheme="minorEastAsia" w:hAnsiTheme="minorEastAsia"/>
          <w:sz w:val="24"/>
          <w:szCs w:val="24"/>
        </w:rPr>
        <w:t>，</w:t>
      </w:r>
      <w:r>
        <w:rPr>
          <w:rFonts w:asciiTheme="minorEastAsia" w:eastAsiaTheme="minorEastAsia" w:hAnsiTheme="minorEastAsia" w:cs="宋体"/>
          <w:sz w:val="24"/>
          <w:szCs w:val="24"/>
        </w:rPr>
        <w:t>被</w:t>
      </w:r>
      <w:r>
        <w:rPr>
          <w:rFonts w:asciiTheme="minorEastAsia" w:eastAsiaTheme="minorEastAsia" w:hAnsiTheme="minorEastAsia"/>
          <w:sz w:val="24"/>
          <w:szCs w:val="24"/>
        </w:rPr>
        <w:t>T</w:t>
      </w:r>
      <w:r>
        <w:rPr>
          <w:rFonts w:asciiTheme="minorEastAsia" w:eastAsiaTheme="minorEastAsia" w:hAnsiTheme="minorEastAsia" w:cs="宋体"/>
          <w:sz w:val="24"/>
          <w:szCs w:val="24"/>
        </w:rPr>
        <w:t>细胞吞噬消化</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cs="宋体"/>
          <w:sz w:val="24"/>
          <w:szCs w:val="24"/>
        </w:rPr>
        <w:t>关于神经系统和内分泌系统的调节，下列表述</w:t>
      </w:r>
      <w:r>
        <w:rPr>
          <w:rFonts w:asciiTheme="minorEastAsia" w:eastAsiaTheme="minorEastAsia" w:hAnsiTheme="minorEastAsia" w:cs="宋体"/>
          <w:sz w:val="24"/>
          <w:szCs w:val="24"/>
          <w:em w:val="dot"/>
        </w:rPr>
        <w:t>错误</w:t>
      </w:r>
      <w:r>
        <w:rPr>
          <w:rFonts w:asciiTheme="minorEastAsia" w:eastAsiaTheme="minorEastAsia" w:hAnsiTheme="minorEastAsia" w:cs="宋体"/>
          <w:sz w:val="24"/>
          <w:szCs w:val="24"/>
        </w:rPr>
        <w:t>的是</w:t>
      </w:r>
      <w:r>
        <w:rPr>
          <w:rFonts w:asciiTheme="minorEastAsia" w:eastAsiaTheme="minorEastAsia" w:hAnsiTheme="minorEastAsia" w:cs="宋体" w:hint="eastAsia"/>
          <w:sz w:val="24"/>
          <w:szCs w:val="24"/>
        </w:rPr>
        <w:t>(   )</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二者的最终效应取决于靶目标受体的性质</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对转录的调节可影响蛋白质类激素的合成量</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机体内、外环境的变化可通过神经系统影响激素的分泌</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内分泌系统的激素分泌都具有下丘脑—垂体—靶腺的三级调节模式</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Pr>
          <w:rFonts w:asciiTheme="minorEastAsia" w:eastAsiaTheme="minorEastAsia" w:hAnsiTheme="minorEastAsia" w:cs="宋体"/>
          <w:sz w:val="24"/>
          <w:szCs w:val="24"/>
        </w:rPr>
        <w:t>应用刺激电极在神经元轴突的中间部分引发动作电位后，会出现的现象是</w:t>
      </w:r>
      <w:r>
        <w:rPr>
          <w:rFonts w:asciiTheme="minorEastAsia" w:eastAsiaTheme="minorEastAsia" w:hAnsiTheme="minorEastAsia" w:cs="宋体" w:hint="eastAsia"/>
          <w:sz w:val="24"/>
          <w:szCs w:val="24"/>
        </w:rPr>
        <w:t>(   )</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①在轴突末端的突触小体能释放神经递质</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②在树突末端的神经末梢能释放神经递质</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③在刺激部位始发的动作电位，分别向胞体和轴突末梢方向传导</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④兴奋在传导过程中，在新位点产生的动作电位通过局部电流同时向两侧传导</w:t>
      </w:r>
    </w:p>
    <w:p>
      <w:pPr>
        <w:tabs>
          <w:tab w:val="left" w:pos="2076"/>
          <w:tab w:val="left" w:pos="4153"/>
          <w:tab w:val="left" w:pos="6229"/>
        </w:tabs>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①②</w:t>
      </w:r>
      <w:r>
        <w:rPr>
          <w:rFonts w:asciiTheme="minorEastAsia" w:eastAsiaTheme="minorEastAsia" w:hAnsiTheme="minorEastAsia"/>
          <w:sz w:val="24"/>
          <w:szCs w:val="24"/>
        </w:rPr>
        <w:tab/>
      </w:r>
      <w:r>
        <w:rPr>
          <w:rFonts w:asciiTheme="minorEastAsia" w:eastAsiaTheme="minorEastAsia" w:hAnsiTheme="minorEastAsia"/>
          <w:sz w:val="24"/>
          <w:szCs w:val="24"/>
        </w:rPr>
        <w:t>B．</w:t>
      </w:r>
      <w:r>
        <w:rPr>
          <w:rFonts w:asciiTheme="minorEastAsia" w:eastAsiaTheme="minorEastAsia" w:hAnsiTheme="minorEastAsia" w:cs="宋体"/>
          <w:sz w:val="24"/>
          <w:szCs w:val="24"/>
        </w:rPr>
        <w:t>③④</w:t>
      </w:r>
      <w:r>
        <w:rPr>
          <w:rFonts w:asciiTheme="minorEastAsia" w:eastAsiaTheme="minorEastAsia" w:hAnsiTheme="minorEastAsia"/>
          <w:sz w:val="24"/>
          <w:szCs w:val="24"/>
        </w:rPr>
        <w:tab/>
      </w:r>
      <w:r>
        <w:rPr>
          <w:rFonts w:asciiTheme="minorEastAsia" w:eastAsiaTheme="minorEastAsia" w:hAnsiTheme="minorEastAsia"/>
          <w:sz w:val="24"/>
          <w:szCs w:val="24"/>
        </w:rPr>
        <w:t>C．</w:t>
      </w:r>
      <w:r>
        <w:rPr>
          <w:rFonts w:asciiTheme="minorEastAsia" w:eastAsiaTheme="minorEastAsia" w:hAnsiTheme="minorEastAsia" w:cs="宋体"/>
          <w:sz w:val="24"/>
          <w:szCs w:val="24"/>
        </w:rPr>
        <w:t>①③</w:t>
      </w:r>
      <w:r>
        <w:rPr>
          <w:rFonts w:asciiTheme="minorEastAsia" w:eastAsiaTheme="minorEastAsia" w:hAnsiTheme="minorEastAsia"/>
          <w:sz w:val="24"/>
          <w:szCs w:val="24"/>
        </w:rPr>
        <w:tab/>
      </w:r>
      <w:r>
        <w:rPr>
          <w:rFonts w:asciiTheme="minorEastAsia" w:eastAsiaTheme="minorEastAsia" w:hAnsiTheme="minorEastAsia"/>
          <w:sz w:val="24"/>
          <w:szCs w:val="24"/>
        </w:rPr>
        <w:t>D．</w:t>
      </w:r>
      <w:r>
        <w:rPr>
          <w:rFonts w:asciiTheme="minorEastAsia" w:eastAsiaTheme="minorEastAsia" w:hAnsiTheme="minorEastAsia" w:cs="宋体"/>
          <w:sz w:val="24"/>
          <w:szCs w:val="24"/>
        </w:rPr>
        <w:t>②④</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w:t>
      </w:r>
      <w:r>
        <w:rPr>
          <w:rFonts w:asciiTheme="minorEastAsia" w:eastAsiaTheme="minorEastAsia" w:hAnsiTheme="minorEastAsia" w:cs="宋体"/>
          <w:sz w:val="24"/>
          <w:szCs w:val="24"/>
        </w:rPr>
        <w:t>下图为人体内环境组成示意图，①②③④表示体液，下列表述正确的是</w:t>
      </w:r>
      <w:r>
        <w:rPr>
          <w:rFonts w:asciiTheme="minorEastAsia" w:eastAsiaTheme="minorEastAsia" w:hAnsiTheme="minorEastAsia" w:cs="宋体"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2562225" cy="1314450"/>
            <wp:effectExtent l="19050" t="0" r="9525" b="0"/>
            <wp:docPr id="29" name="图片 870230684" descr="figure"/>
            <wp:cNvGraphicFramePr/>
            <a:graphic xmlns:a="http://schemas.openxmlformats.org/drawingml/2006/main">
              <a:graphicData uri="http://schemas.openxmlformats.org/drawingml/2006/picture">
                <pic:pic xmlns:pic="http://schemas.openxmlformats.org/drawingml/2006/picture">
                  <pic:nvPicPr>
                    <pic:cNvPr id="2030654015" name="图片 870230684" descr="figure"/>
                    <pic:cNvPicPr>
                      <a:picLocks noChangeArrowheads="1"/>
                    </pic:cNvPicPr>
                  </pic:nvPicPr>
                  <pic:blipFill>
                    <a:blip xmlns:r="http://schemas.openxmlformats.org/officeDocument/2006/relationships" r:embed="rId16"/>
                    <a:stretch>
                      <a:fillRect/>
                    </a:stretch>
                  </pic:blipFill>
                  <pic:spPr>
                    <a:xfrm>
                      <a:off x="0" y="0"/>
                      <a:ext cx="2562225" cy="1314450"/>
                    </a:xfrm>
                    <a:prstGeom prst="rect">
                      <a:avLst/>
                    </a:prstGeom>
                    <a:noFill/>
                    <a:ln w="9525">
                      <a:noFill/>
                      <a:miter lim="800000"/>
                      <a:headEnd/>
                      <a:tailEnd/>
                    </a:ln>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内环境由②③④组成</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②中水含量多会导致水肿</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①和②间所有成分可以相互交换</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③来源于①，可成为②中的成分</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cs="宋体"/>
          <w:sz w:val="24"/>
          <w:szCs w:val="24"/>
        </w:rPr>
        <w:t>导致图中ab和de段人体体温变化的事件可能是</w:t>
      </w:r>
      <w:r>
        <w:rPr>
          <w:rFonts w:asciiTheme="minorEastAsia" w:eastAsiaTheme="minorEastAsia" w:hAnsiTheme="minorEastAsia" w:cs="宋体"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2571750" cy="1371600"/>
            <wp:effectExtent l="19050" t="0" r="0" b="0"/>
            <wp:docPr id="34" name="图片 9266861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16057" name="图片 926686112" descr="figure"/>
                    <pic:cNvPicPr>
                      <a:picLocks noChangeAspect="1" noChangeArrowheads="1"/>
                    </pic:cNvPicPr>
                  </pic:nvPicPr>
                  <pic:blipFill>
                    <a:blip xmlns:r="http://schemas.openxmlformats.org/officeDocument/2006/relationships" r:embed="rId17"/>
                    <a:stretch>
                      <a:fillRect/>
                    </a:stretch>
                  </pic:blipFill>
                  <pic:spPr>
                    <a:xfrm>
                      <a:off x="0" y="0"/>
                      <a:ext cx="2571750" cy="1371600"/>
                    </a:xfrm>
                    <a:prstGeom prst="rect">
                      <a:avLst/>
                    </a:prstGeom>
                    <a:noFill/>
                    <a:ln w="9525">
                      <a:noFill/>
                      <a:miter lim="800000"/>
                      <a:headEnd/>
                      <a:tailEnd/>
                    </a:ln>
                  </pic:spPr>
                </pic:pic>
              </a:graphicData>
            </a:graphic>
          </wp:inline>
        </w:drawing>
      </w:r>
    </w:p>
    <w:p>
      <w:pPr>
        <w:tabs>
          <w:tab w:val="left" w:pos="4153"/>
        </w:tabs>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非自主颤栗和发热</w:t>
      </w:r>
      <w:r>
        <w:rPr>
          <w:rFonts w:asciiTheme="minorEastAsia" w:eastAsiaTheme="minorEastAsia" w:hAnsiTheme="minorEastAsia"/>
          <w:sz w:val="24"/>
          <w:szCs w:val="24"/>
        </w:rPr>
        <w:tab/>
      </w:r>
      <w:r>
        <w:rPr>
          <w:rFonts w:asciiTheme="minorEastAsia" w:eastAsiaTheme="minorEastAsia" w:hAnsiTheme="minorEastAsia"/>
          <w:sz w:val="24"/>
          <w:szCs w:val="24"/>
        </w:rPr>
        <w:t>B．</w:t>
      </w:r>
      <w:r>
        <w:rPr>
          <w:rFonts w:asciiTheme="minorEastAsia" w:eastAsiaTheme="minorEastAsia" w:hAnsiTheme="minorEastAsia" w:cs="宋体"/>
          <w:sz w:val="24"/>
          <w:szCs w:val="24"/>
        </w:rPr>
        <w:t>骨骼肌收缩和排尿</w:t>
      </w:r>
    </w:p>
    <w:p>
      <w:pPr>
        <w:tabs>
          <w:tab w:val="left" w:pos="4153"/>
        </w:tabs>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吹电风扇和剧烈运动</w:t>
      </w:r>
      <w:r>
        <w:rPr>
          <w:rFonts w:asciiTheme="minorEastAsia" w:eastAsiaTheme="minorEastAsia" w:hAnsiTheme="minorEastAsia"/>
          <w:sz w:val="24"/>
          <w:szCs w:val="24"/>
        </w:rPr>
        <w:tab/>
      </w:r>
      <w:r>
        <w:rPr>
          <w:rFonts w:asciiTheme="minorEastAsia" w:eastAsiaTheme="minorEastAsia" w:hAnsiTheme="minorEastAsia"/>
          <w:sz w:val="24"/>
          <w:szCs w:val="24"/>
        </w:rPr>
        <w:t>D．</w:t>
      </w:r>
      <w:r>
        <w:rPr>
          <w:rFonts w:asciiTheme="minorEastAsia" w:eastAsiaTheme="minorEastAsia" w:hAnsiTheme="minorEastAsia" w:cs="宋体"/>
          <w:sz w:val="24"/>
          <w:szCs w:val="24"/>
        </w:rPr>
        <w:t>寒冷环境和汗液分泌增加</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w:t>
      </w:r>
      <w:r>
        <w:rPr>
          <w:rFonts w:asciiTheme="minorEastAsia" w:eastAsiaTheme="minorEastAsia" w:hAnsiTheme="minorEastAsia" w:cs="宋体"/>
          <w:sz w:val="24"/>
          <w:szCs w:val="24"/>
        </w:rPr>
        <w:t>下丘脑在人体生命活动过程中有重要的调节作用，下列分析</w:t>
      </w:r>
      <w:r>
        <w:rPr>
          <w:rFonts w:asciiTheme="minorEastAsia" w:eastAsiaTheme="minorEastAsia" w:hAnsiTheme="minorEastAsia" w:cs="宋体"/>
          <w:sz w:val="24"/>
          <w:szCs w:val="24"/>
          <w:em w:val="dot"/>
        </w:rPr>
        <w:t>错误</w:t>
      </w:r>
      <w:r>
        <w:rPr>
          <w:rFonts w:asciiTheme="minorEastAsia" w:eastAsiaTheme="minorEastAsia" w:hAnsiTheme="minorEastAsia" w:cs="宋体"/>
          <w:sz w:val="24"/>
          <w:szCs w:val="24"/>
        </w:rPr>
        <w:t>的是</w:t>
      </w:r>
      <w:r>
        <w:rPr>
          <w:rFonts w:asciiTheme="minorEastAsia" w:eastAsiaTheme="minorEastAsia" w:hAnsiTheme="minorEastAsia" w:cs="宋体" w:hint="eastAsia"/>
          <w:sz w:val="24"/>
          <w:szCs w:val="24"/>
        </w:rPr>
        <w:t>(   )</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下丘脑有体温调节中枢</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下丘脑参与血糖平衡的调节</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下丘脑通过分泌促甲状腺激素调控甲状腺的分泌</w:t>
      </w:r>
    </w:p>
    <w:p>
      <w:pPr>
        <w:wordWrap/>
        <w:spacing w:beforeAutospacing="0" w:afterAutospacing="0" w:line="360" w:lineRule="auto"/>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下丘脑产生的抗利尿激素增加会使细胞外液渗透压降低</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12</w:t>
      </w:r>
      <w:r>
        <w:rPr>
          <w:rFonts w:asciiTheme="minorEastAsia" w:eastAsiaTheme="minorEastAsia" w:hAnsiTheme="minorEastAsia"/>
          <w:sz w:val="24"/>
          <w:szCs w:val="24"/>
        </w:rPr>
        <w:t>．</w:t>
      </w:r>
      <w:r>
        <w:rPr>
          <w:rFonts w:asciiTheme="minorEastAsia" w:eastAsiaTheme="minorEastAsia" w:hAnsiTheme="minorEastAsia" w:cs="宋体"/>
          <w:sz w:val="24"/>
          <w:szCs w:val="24"/>
        </w:rPr>
        <w:t>新型冠状病毒在世界范围内肆虐，给人类健康造成了威胁。下列有关新型冠状病毒的叙述，错误的是（</w:t>
      </w:r>
      <w:r>
        <w:rPr>
          <w:rFonts w:asciiTheme="minorEastAsia" w:eastAsiaTheme="minorEastAsia" w:hAnsiTheme="minorEastAsia"/>
          <w:sz w:val="24"/>
          <w:szCs w:val="24"/>
        </w:rPr>
        <w:t xml:space="preserve">    </w:t>
      </w:r>
      <w:r>
        <w:rPr>
          <w:rFonts w:asciiTheme="minorEastAsia" w:eastAsiaTheme="minorEastAsia" w:hAnsiTheme="minorEastAsia" w:cs="宋体"/>
          <w:sz w:val="24"/>
          <w:szCs w:val="24"/>
        </w:rPr>
        <w:t>）</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侵入宿主细胞内的该病毒依赖细胞免疫将其彻底消灭</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B．</w:t>
      </w:r>
      <w:r>
        <w:rPr>
          <w:rFonts w:asciiTheme="minorEastAsia" w:eastAsiaTheme="minorEastAsia" w:hAnsiTheme="minorEastAsia" w:cs="宋体"/>
          <w:sz w:val="24"/>
          <w:szCs w:val="24"/>
        </w:rPr>
        <w:t>戴口罩、勤洗手是预防新型冠状病毒感染的良好措施</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医用酒精可引起蛋白质变性，因此可用医用酒精杀灭该病毒</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D．</w:t>
      </w:r>
      <w:r>
        <w:rPr>
          <w:rFonts w:asciiTheme="minorEastAsia" w:eastAsiaTheme="minorEastAsia" w:hAnsiTheme="minorEastAsia" w:cs="宋体"/>
          <w:sz w:val="24"/>
          <w:szCs w:val="24"/>
        </w:rPr>
        <w:t>该病毒含有</w:t>
      </w:r>
      <w:r>
        <w:rPr>
          <w:rFonts w:asciiTheme="minorEastAsia" w:eastAsiaTheme="minorEastAsia" w:hAnsiTheme="minorEastAsia"/>
          <w:sz w:val="24"/>
          <w:szCs w:val="24"/>
        </w:rPr>
        <w:t>RNA</w:t>
      </w:r>
      <w:r>
        <w:rPr>
          <w:rFonts w:asciiTheme="minorEastAsia" w:eastAsiaTheme="minorEastAsia" w:hAnsiTheme="minorEastAsia" w:cs="宋体"/>
          <w:sz w:val="24"/>
          <w:szCs w:val="24"/>
        </w:rPr>
        <w:t>和蛋白质，通过核酸检测可排查是否感染</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13</w:t>
      </w:r>
      <w:r>
        <w:rPr>
          <w:rFonts w:asciiTheme="minorEastAsia" w:eastAsiaTheme="minorEastAsia" w:hAnsiTheme="minorEastAsia"/>
          <w:sz w:val="24"/>
          <w:szCs w:val="24"/>
        </w:rPr>
        <w:t>．</w:t>
      </w:r>
      <w:r>
        <w:rPr>
          <w:rFonts w:asciiTheme="minorEastAsia" w:eastAsiaTheme="minorEastAsia" w:hAnsiTheme="minorEastAsia" w:cs="宋体"/>
          <w:sz w:val="24"/>
          <w:szCs w:val="24"/>
        </w:rPr>
        <w:t>为防止狂犬病发生，需要给宠物狗注射由灭活狂犬病病毒制成的疫苗。疫苗在其体内可引起的免疫反应是（</w:t>
      </w:r>
      <w:r>
        <w:rPr>
          <w:rFonts w:asciiTheme="minorEastAsia" w:eastAsiaTheme="minorEastAsia" w:hAnsiTheme="minorEastAsia" w:cs="宋体"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cs="宋体"/>
          <w:sz w:val="24"/>
          <w:szCs w:val="24"/>
        </w:rPr>
        <w:t>）</w:t>
      </w:r>
    </w:p>
    <w:p>
      <w:pPr>
        <w:tabs>
          <w:tab w:val="left" w:pos="4153"/>
        </w:tabs>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A．</w:t>
      </w:r>
      <w:r>
        <w:rPr>
          <w:rFonts w:asciiTheme="minorEastAsia" w:eastAsiaTheme="minorEastAsia" w:hAnsiTheme="minorEastAsia" w:cs="宋体"/>
          <w:sz w:val="24"/>
          <w:szCs w:val="24"/>
        </w:rPr>
        <w:t>刺激吞噬细胞产生抗狂犬病病毒抗体</w:t>
      </w:r>
      <w:r>
        <w:rPr>
          <w:rFonts w:asciiTheme="minorEastAsia" w:eastAsiaTheme="minorEastAsia" w:hAnsiTheme="minorEastAsia"/>
          <w:sz w:val="24"/>
          <w:szCs w:val="24"/>
        </w:rPr>
        <w:tab/>
      </w:r>
      <w:r>
        <w:rPr>
          <w:rFonts w:asciiTheme="minorEastAsia" w:eastAsiaTheme="minorEastAsia" w:hAnsiTheme="minorEastAsia"/>
          <w:sz w:val="24"/>
          <w:szCs w:val="24"/>
        </w:rPr>
        <w:t>B．</w:t>
      </w:r>
      <w:r>
        <w:rPr>
          <w:rFonts w:asciiTheme="minorEastAsia" w:eastAsiaTheme="minorEastAsia" w:hAnsiTheme="minorEastAsia" w:cs="宋体"/>
          <w:sz w:val="24"/>
          <w:szCs w:val="24"/>
        </w:rPr>
        <w:t>可促进浆细胞释放淋巴因子</w:t>
      </w:r>
    </w:p>
    <w:p>
      <w:pPr>
        <w:tabs>
          <w:tab w:val="left" w:pos="4153"/>
        </w:tabs>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sz w:val="24"/>
          <w:szCs w:val="24"/>
        </w:rPr>
        <w:t>C．</w:t>
      </w:r>
      <w:r>
        <w:rPr>
          <w:rFonts w:asciiTheme="minorEastAsia" w:eastAsiaTheme="minorEastAsia" w:hAnsiTheme="minorEastAsia" w:cs="宋体"/>
          <w:sz w:val="24"/>
          <w:szCs w:val="24"/>
        </w:rPr>
        <w:t>产生与狂犬病病毒特异性结合的抗体</w:t>
      </w:r>
      <w:r>
        <w:rPr>
          <w:rFonts w:asciiTheme="minorEastAsia" w:eastAsiaTheme="minorEastAsia" w:hAnsiTheme="minorEastAsia"/>
          <w:sz w:val="24"/>
          <w:szCs w:val="24"/>
        </w:rPr>
        <w:tab/>
      </w:r>
      <w:r>
        <w:rPr>
          <w:rFonts w:asciiTheme="minorEastAsia" w:eastAsiaTheme="minorEastAsia" w:hAnsiTheme="minorEastAsia"/>
          <w:sz w:val="24"/>
          <w:szCs w:val="24"/>
        </w:rPr>
        <w:t>D．</w:t>
      </w:r>
      <w:r>
        <w:rPr>
          <w:rFonts w:asciiTheme="minorEastAsia" w:eastAsiaTheme="minorEastAsia" w:hAnsiTheme="minorEastAsia" w:cs="宋体"/>
          <w:sz w:val="24"/>
          <w:szCs w:val="24"/>
        </w:rPr>
        <w:t>刺激效应</w:t>
      </w:r>
      <w:r>
        <w:rPr>
          <w:rFonts w:asciiTheme="minorEastAsia" w:eastAsiaTheme="minorEastAsia" w:hAnsiTheme="minorEastAsia"/>
          <w:sz w:val="24"/>
          <w:szCs w:val="24"/>
        </w:rPr>
        <w:t>T</w:t>
      </w:r>
      <w:r>
        <w:rPr>
          <w:rFonts w:asciiTheme="minorEastAsia" w:eastAsiaTheme="minorEastAsia" w:hAnsiTheme="minorEastAsia" w:cs="宋体"/>
          <w:sz w:val="24"/>
          <w:szCs w:val="24"/>
        </w:rPr>
        <w:t>细胞分化成为记忆细胞</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sz w:val="24"/>
          <w:szCs w:val="24"/>
        </w:rPr>
        <w:t>．下列关于“J”型曲线的叙述中，不正确的是    (　　)</w:t>
      </w:r>
    </w:p>
    <w:p>
      <w:pPr>
        <w:wordWrap/>
        <w:spacing w:beforeAutospacing="0" w:afterAutospacing="0" w:line="360" w:lineRule="auto"/>
        <w:jc w:val="left"/>
        <w:textAlignment w:val="center"/>
        <w:rPr>
          <w:rFonts w:asciiTheme="minorEastAsia" w:eastAsiaTheme="minorEastAsia" w:hAnsiTheme="minorEastAsia"/>
          <w:i/>
          <w:sz w:val="24"/>
          <w:szCs w:val="24"/>
        </w:rPr>
      </w:pPr>
      <w:r>
        <w:rPr>
          <w:rFonts w:asciiTheme="minorEastAsia" w:eastAsiaTheme="minorEastAsia" w:hAnsiTheme="minorEastAsia"/>
          <w:sz w:val="24"/>
          <w:szCs w:val="24"/>
        </w:rPr>
        <w:t>A．“J”型种群增长曲线的数学模型为</w:t>
      </w:r>
      <w:r>
        <w:rPr>
          <w:rFonts w:asciiTheme="minorEastAsia" w:eastAsiaTheme="minorEastAsia" w:hAnsiTheme="minorEastAsia"/>
          <w:i/>
          <w:sz w:val="24"/>
          <w:szCs w:val="24"/>
        </w:rPr>
        <w:t>N</w:t>
      </w:r>
      <w:r>
        <w:rPr>
          <w:rFonts w:asciiTheme="minorEastAsia" w:eastAsiaTheme="minorEastAsia" w:hAnsiTheme="minorEastAsia"/>
          <w:i/>
          <w:sz w:val="24"/>
          <w:szCs w:val="24"/>
          <w:vertAlign w:val="subscript"/>
        </w:rPr>
        <w:t>t</w:t>
      </w:r>
      <w:r>
        <w:rPr>
          <w:rFonts w:asciiTheme="minorEastAsia" w:eastAsiaTheme="minorEastAsia" w:hAnsiTheme="minorEastAsia"/>
          <w:sz w:val="24"/>
          <w:szCs w:val="24"/>
        </w:rPr>
        <w:t>=</w:t>
      </w:r>
      <w:r>
        <w:rPr>
          <w:rFonts w:asciiTheme="minorEastAsia" w:eastAsiaTheme="minorEastAsia" w:hAnsiTheme="minorEastAsia"/>
          <w:i/>
          <w:sz w:val="24"/>
          <w:szCs w:val="24"/>
        </w:rPr>
        <w:t>N</w:t>
      </w:r>
      <w:r>
        <w:rPr>
          <w:rFonts w:asciiTheme="minorEastAsia" w:eastAsiaTheme="minorEastAsia" w:hAnsiTheme="minorEastAsia"/>
          <w:sz w:val="24"/>
          <w:szCs w:val="24"/>
          <w:vertAlign w:val="subscript"/>
        </w:rPr>
        <w:t>0</w:t>
      </w:r>
      <w:r>
        <w:rPr>
          <w:rFonts w:asciiTheme="minorEastAsia" w:eastAsiaTheme="minorEastAsia" w:hAnsiTheme="minorEastAsia"/>
          <w:sz w:val="24"/>
          <w:szCs w:val="24"/>
        </w:rPr>
        <w:t>λ</w:t>
      </w:r>
      <w:r>
        <w:rPr>
          <w:rFonts w:asciiTheme="minorEastAsia" w:eastAsiaTheme="minorEastAsia" w:hAnsiTheme="minorEastAsia"/>
          <w:i/>
          <w:sz w:val="24"/>
          <w:szCs w:val="24"/>
          <w:vertAlign w:val="superscript"/>
        </w:rPr>
        <w:t>t</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B．一个物种引入新的地区后，一定呈“J”型增长</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C．“J”型增长曲线要求的理想条件是食物、空间充裕，气候适宜，没有天敌等</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D．一个呈“J”型增长的种群没有</w:t>
      </w:r>
      <w:r>
        <w:rPr>
          <w:rFonts w:asciiTheme="minorEastAsia" w:eastAsiaTheme="minorEastAsia" w:hAnsiTheme="minorEastAsia"/>
          <w:i/>
          <w:sz w:val="24"/>
          <w:szCs w:val="24"/>
        </w:rPr>
        <w:t>K</w:t>
      </w:r>
      <w:r>
        <w:rPr>
          <w:rFonts w:asciiTheme="minorEastAsia" w:eastAsiaTheme="minorEastAsia" w:hAnsiTheme="minorEastAsia"/>
          <w:sz w:val="24"/>
          <w:szCs w:val="24"/>
        </w:rPr>
        <w:t>值</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r>
        <w:rPr>
          <w:rFonts w:asciiTheme="minorEastAsia" w:eastAsiaTheme="minorEastAsia" w:hAnsiTheme="minorEastAsia"/>
          <w:sz w:val="24"/>
          <w:szCs w:val="24"/>
        </w:rPr>
        <w:t>．浙江某地乌鸫连续 10 年的种群数量变化情况如图所示，后一年的种群数量是前一年的λ倍。下列分析正确的是（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2714625" cy="1952625"/>
            <wp:effectExtent l="0" t="0" r="0" b="0"/>
            <wp:docPr id="100013" name="图片 1000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17653" name="图片 100013"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18"/>
                    <a:stretch>
                      <a:fillRect/>
                    </a:stretch>
                  </pic:blipFill>
                  <pic:spPr>
                    <a:xfrm>
                      <a:off x="0" y="0"/>
                      <a:ext cx="2714625" cy="1952625"/>
                    </a:xfrm>
                    <a:prstGeom prst="rect">
                      <a:avLst/>
                    </a:prstGeom>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A．第 1 年乌鸫种群的出生率大于死亡率，迁入率大于迁出率</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B．第 3 年和第 9 年的乌鸫种群的年龄结构类型不同</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C．第 6 年的乌鸫种群数量最少</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D．乌鸫种群数量受气候、病原体和领域行为等外源性因素的调节</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r>
        <w:rPr>
          <w:rFonts w:asciiTheme="minorEastAsia" w:eastAsiaTheme="minorEastAsia" w:hAnsiTheme="minorEastAsia"/>
          <w:sz w:val="24"/>
          <w:szCs w:val="24"/>
        </w:rPr>
        <w:t>．如图表示某种鱼迁入一生态系统后，种群数量增长速率随时间变化的曲线，下列叙述正确的是</w:t>
      </w:r>
      <w:r>
        <w:rPr>
          <w:rFonts w:asciiTheme="minorEastAsia" w:eastAsiaTheme="minorEastAsia" w:hAnsiTheme="minorEastAsia"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1314450" cy="847725"/>
            <wp:effectExtent l="0" t="0" r="0" b="0"/>
            <wp:docPr id="100007" name="图片 1000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24873" name="图片 100007"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19"/>
                    <a:stretch>
                      <a:fillRect/>
                    </a:stretch>
                  </pic:blipFill>
                  <pic:spPr>
                    <a:xfrm>
                      <a:off x="0" y="0"/>
                      <a:ext cx="1314450" cy="847725"/>
                    </a:xfrm>
                    <a:prstGeom prst="rect">
                      <a:avLst/>
                    </a:prstGeom>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A．在t</w:t>
      </w:r>
      <w:r>
        <w:rPr>
          <w:rFonts w:asciiTheme="minorEastAsia" w:eastAsiaTheme="minorEastAsia" w:hAnsiTheme="minorEastAsia"/>
          <w:sz w:val="24"/>
          <w:szCs w:val="24"/>
          <w:vertAlign w:val="subscript"/>
        </w:rPr>
        <w:t>0</w:t>
      </w:r>
      <w:r>
        <w:rPr>
          <w:rFonts w:asciiTheme="minorEastAsia" w:eastAsiaTheme="minorEastAsia" w:hAnsiTheme="minorEastAsia"/>
          <w:sz w:val="24"/>
          <w:szCs w:val="24"/>
        </w:rPr>
        <w:t>～t</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时间内，种群数量呈“J”型增长</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B．若在t</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时种群的数量为N，则在t</w:t>
      </w:r>
      <w:r>
        <w:rPr>
          <w:rFonts w:asciiTheme="minorEastAsia" w:eastAsiaTheme="minorEastAsia" w:hAnsiTheme="minorEastAsia"/>
          <w:sz w:val="24"/>
          <w:szCs w:val="24"/>
          <w:vertAlign w:val="subscript"/>
        </w:rPr>
        <w:t>1</w:t>
      </w:r>
      <w:r>
        <w:rPr>
          <w:rFonts w:asciiTheme="minorEastAsia" w:eastAsiaTheme="minorEastAsia" w:hAnsiTheme="minorEastAsia"/>
          <w:sz w:val="24"/>
          <w:szCs w:val="24"/>
        </w:rPr>
        <w:t>时种群的数量为N/2</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C．捕获该鱼的最佳时期为t</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时</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D．在t</w:t>
      </w:r>
      <w:r>
        <w:rPr>
          <w:rFonts w:asciiTheme="minorEastAsia" w:eastAsiaTheme="minorEastAsia" w:hAnsiTheme="minorEastAsia"/>
          <w:sz w:val="24"/>
          <w:szCs w:val="24"/>
          <w:vertAlign w:val="subscript"/>
        </w:rPr>
        <w:t>1</w:t>
      </w:r>
      <w:r>
        <w:rPr>
          <w:rFonts w:asciiTheme="minorEastAsia" w:eastAsiaTheme="minorEastAsia" w:hAnsiTheme="minorEastAsia"/>
          <w:sz w:val="24"/>
          <w:szCs w:val="24"/>
        </w:rPr>
        <w:t>～t</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时，该鱼的种群数量呈下降趋势</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r>
        <w:rPr>
          <w:rFonts w:asciiTheme="minorEastAsia" w:eastAsiaTheme="minorEastAsia" w:hAnsiTheme="minorEastAsia"/>
          <w:sz w:val="24"/>
          <w:szCs w:val="24"/>
        </w:rPr>
        <w:t>．下列属于构建数学模型的是（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A．制作真核细胞的三维结构模型</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B．利用废旧物品制作生物膜模型</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C．构建达尔文自然选择学说的解释模型</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D．建立理想条件下某种细菌的增长模型</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r>
        <w:rPr>
          <w:rFonts w:asciiTheme="minorEastAsia" w:eastAsiaTheme="minorEastAsia" w:hAnsiTheme="minorEastAsia"/>
          <w:sz w:val="24"/>
          <w:szCs w:val="24"/>
        </w:rPr>
        <w:t>．下列调查活动或实验中，计算所得数值与实际数值相比，可能偏小的是</w:t>
      </w:r>
      <w:r>
        <w:rPr>
          <w:rFonts w:asciiTheme="minorEastAsia" w:eastAsiaTheme="minorEastAsia" w:hAnsiTheme="minorEastAsia"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A．标志重捕法调查褐家鼠种群密度时标志物脱落</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B．调查某遗传病的发病率时以患者家系为调查对象</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C．样方法调查蒲公英种群密度时在分布较稀疏的地区取样</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D．用血球计数板计数酵母菌数量时统计方格内和在四边上的菌体</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r>
        <w:rPr>
          <w:rFonts w:asciiTheme="minorEastAsia" w:eastAsiaTheme="minorEastAsia" w:hAnsiTheme="minorEastAsia"/>
          <w:sz w:val="24"/>
          <w:szCs w:val="24"/>
        </w:rPr>
        <w:t>．下列实验中，细胞不需要一直保持活性的是</w:t>
      </w:r>
      <w:r>
        <w:rPr>
          <w:rFonts w:asciiTheme="minorEastAsia" w:eastAsiaTheme="minorEastAsia" w:hAnsiTheme="minorEastAsia"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A．制作并观察植物细胞有丝分裂的临时装片</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pict>
          <v:shape id="_x0000_i1029" type="#_x0000_t75" style="width:20pt;height:20pt">
            <v:imagedata r:id="rId20" o:title=""/>
            <o:lock v:ext="edit" aspectratio="t"/>
          </v:shape>
        </w:pict>
      </w:r>
      <w:r>
        <w:rPr>
          <w:rFonts w:asciiTheme="minorEastAsia" w:eastAsiaTheme="minorEastAsia" w:hAnsiTheme="minorEastAsia"/>
          <w:sz w:val="24"/>
          <w:szCs w:val="24"/>
        </w:rPr>
        <w:t>B．探究培养液中酵母菌种群数量的动态变化</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C．伞藻的相互“嫁接”实验</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D．观察洋葱表皮细胞的质壁分离及复原</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r>
        <w:rPr>
          <w:rFonts w:asciiTheme="minorEastAsia" w:eastAsiaTheme="minorEastAsia" w:hAnsiTheme="minorEastAsia"/>
          <w:sz w:val="24"/>
          <w:szCs w:val="24"/>
        </w:rPr>
        <w:t>某生态系统中存在图所示的食物网，如果将丙的食物比例由甲：乙=1：1 调整为甲：乙=3：1，能量传递效率按10%计算，那么该生态系统能承载丙的数量大约是原来的（</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619125" cy="952500"/>
            <wp:effectExtent l="0" t="0" r="0" b="0"/>
            <wp:docPr id="100005" name="图片 1000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48786" name="图片 100005"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1"/>
                    <a:stretch>
                      <a:fillRect/>
                    </a:stretch>
                  </pic:blipFill>
                  <pic:spPr>
                    <a:xfrm>
                      <a:off x="0" y="0"/>
                      <a:ext cx="619125" cy="952500"/>
                    </a:xfrm>
                    <a:prstGeom prst="rect">
                      <a:avLst/>
                    </a:prstGeom>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A．1.71 倍</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B．1.69 倍</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C．1.59 倍</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D．1.41 倍</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r>
        <w:rPr>
          <w:rFonts w:asciiTheme="minorEastAsia" w:eastAsiaTheme="minorEastAsia" w:hAnsiTheme="minorEastAsia"/>
          <w:sz w:val="24"/>
          <w:szCs w:val="24"/>
        </w:rPr>
        <w:t>．图示为某生态系统的能量流动图解（W</w:t>
      </w:r>
      <w:r>
        <w:rPr>
          <w:rFonts w:asciiTheme="minorEastAsia" w:eastAsiaTheme="minorEastAsia" w:hAnsiTheme="minorEastAsia"/>
          <w:sz w:val="24"/>
          <w:szCs w:val="24"/>
          <w:vertAlign w:val="subscript"/>
        </w:rPr>
        <w:t>1</w:t>
      </w:r>
      <w:r>
        <w:rPr>
          <w:rFonts w:asciiTheme="minorEastAsia" w:eastAsiaTheme="minorEastAsia" w:hAnsiTheme="minorEastAsia"/>
          <w:sz w:val="24"/>
          <w:szCs w:val="24"/>
        </w:rPr>
        <w:t>为生产者固定的太阳能），下列叙述中错误的是（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3057525" cy="1000125"/>
            <wp:effectExtent l="19050" t="0" r="9525" b="0"/>
            <wp:docPr id="9" name="图片 1000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81841" name="图片 100015"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2"/>
                    <a:stretch>
                      <a:fillRect/>
                    </a:stretch>
                  </pic:blipFill>
                  <pic:spPr>
                    <a:xfrm>
                      <a:off x="0" y="0"/>
                      <a:ext cx="3057525" cy="1000125"/>
                    </a:xfrm>
                    <a:prstGeom prst="rect">
                      <a:avLst/>
                    </a:prstGeom>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A．生产者固定的总能量可表示为（A</w:t>
      </w:r>
      <w:r>
        <w:rPr>
          <w:rFonts w:asciiTheme="minorEastAsia" w:eastAsiaTheme="minorEastAsia" w:hAnsiTheme="minorEastAsia"/>
          <w:sz w:val="24"/>
          <w:szCs w:val="24"/>
          <w:vertAlign w:val="subscript"/>
        </w:rPr>
        <w:t>1</w:t>
      </w:r>
      <w:r>
        <w:rPr>
          <w:rFonts w:asciiTheme="minorEastAsia" w:eastAsiaTheme="minorEastAsia" w:hAnsiTheme="minorEastAsia"/>
          <w:sz w:val="24"/>
          <w:szCs w:val="24"/>
        </w:rPr>
        <w:t>+B</w:t>
      </w:r>
      <w:r>
        <w:rPr>
          <w:rFonts w:asciiTheme="minorEastAsia" w:eastAsiaTheme="minorEastAsia" w:hAnsiTheme="minorEastAsia"/>
          <w:sz w:val="24"/>
          <w:szCs w:val="24"/>
          <w:vertAlign w:val="subscript"/>
        </w:rPr>
        <w:t>1</w:t>
      </w:r>
      <w:r>
        <w:rPr>
          <w:rFonts w:asciiTheme="minorEastAsia" w:eastAsiaTheme="minorEastAsia" w:hAnsiTheme="minorEastAsia"/>
          <w:sz w:val="24"/>
          <w:szCs w:val="24"/>
        </w:rPr>
        <w:t>+C</w:t>
      </w:r>
      <w:r>
        <w:rPr>
          <w:rFonts w:asciiTheme="minorEastAsia" w:eastAsiaTheme="minorEastAsia" w:hAnsiTheme="minorEastAsia"/>
          <w:sz w:val="24"/>
          <w:szCs w:val="24"/>
          <w:vertAlign w:val="subscript"/>
        </w:rPr>
        <w:t>1</w:t>
      </w:r>
      <w:r>
        <w:rPr>
          <w:rFonts w:asciiTheme="minorEastAsia" w:eastAsiaTheme="minorEastAsia" w:hAnsiTheme="minorEastAsia"/>
          <w:sz w:val="24"/>
          <w:szCs w:val="24"/>
        </w:rPr>
        <w:t>+A</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+B</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+C</w:t>
      </w:r>
      <w:r>
        <w:rPr>
          <w:rFonts w:asciiTheme="minorEastAsia" w:eastAsiaTheme="minorEastAsia" w:hAnsiTheme="minorEastAsia"/>
          <w:sz w:val="24"/>
          <w:szCs w:val="24"/>
          <w:vertAlign w:val="subscript"/>
        </w:rPr>
        <w:t>2</w:t>
      </w:r>
      <w:r>
        <w:rPr>
          <w:rFonts w:asciiTheme="minorEastAsia" w:eastAsiaTheme="minorEastAsia" w:hAnsiTheme="minorEastAsia"/>
          <w:sz w:val="24"/>
          <w:szCs w:val="24"/>
        </w:rPr>
        <w:t>）</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B．现存生产者个体数可小于初级消费者个体数</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C．由生产者到初级消费者的能量传递效率为D</w:t>
      </w:r>
      <w:r>
        <w:rPr>
          <w:rFonts w:asciiTheme="minorEastAsia" w:eastAsiaTheme="minorEastAsia" w:hAnsiTheme="minorEastAsia"/>
          <w:sz w:val="24"/>
          <w:szCs w:val="24"/>
          <w:vertAlign w:val="subscript"/>
        </w:rPr>
        <w:t>１</w:t>
      </w:r>
      <w:r>
        <w:rPr>
          <w:rFonts w:asciiTheme="minorEastAsia" w:eastAsiaTheme="minorEastAsia" w:hAnsiTheme="minorEastAsia"/>
          <w:sz w:val="24"/>
          <w:szCs w:val="24"/>
        </w:rPr>
        <w:t>/W</w:t>
      </w:r>
      <w:r>
        <w:rPr>
          <w:rFonts w:asciiTheme="minorEastAsia" w:eastAsiaTheme="minorEastAsia" w:hAnsiTheme="minorEastAsia"/>
          <w:sz w:val="24"/>
          <w:szCs w:val="24"/>
          <w:vertAlign w:val="subscript"/>
        </w:rPr>
        <w:t>1</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D．图解不仅能体现能量单向流动的特点，还能体现逐级递减的特点</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r>
        <w:rPr>
          <w:rFonts w:asciiTheme="minorEastAsia" w:eastAsiaTheme="minorEastAsia" w:hAnsiTheme="minorEastAsia"/>
          <w:sz w:val="24"/>
          <w:szCs w:val="24"/>
        </w:rPr>
        <w:t>．如表所示为某河流中5种生物间的食物关系（“√”表示存在食物关系），已知能量传递效率为10%，戊的同化量为1×10</w:t>
      </w:r>
      <w:r>
        <w:rPr>
          <w:rFonts w:asciiTheme="minorEastAsia" w:eastAsiaTheme="minorEastAsia" w:hAnsiTheme="minorEastAsia"/>
          <w:sz w:val="24"/>
          <w:szCs w:val="24"/>
          <w:vertAlign w:val="superscript"/>
        </w:rPr>
        <w:t>10</w:t>
      </w:r>
      <w:r>
        <w:rPr>
          <w:rFonts w:asciiTheme="minorEastAsia" w:eastAsiaTheme="minorEastAsia" w:hAnsiTheme="minorEastAsia"/>
          <w:sz w:val="24"/>
          <w:szCs w:val="24"/>
        </w:rPr>
        <w:t>kJ，乙的同化量为2×10</w:t>
      </w:r>
      <w:r>
        <w:rPr>
          <w:rFonts w:asciiTheme="minorEastAsia" w:eastAsiaTheme="minorEastAsia" w:hAnsiTheme="minorEastAsia"/>
          <w:sz w:val="24"/>
          <w:szCs w:val="24"/>
          <w:vertAlign w:val="superscript"/>
        </w:rPr>
        <w:t>8</w:t>
      </w:r>
      <w:r>
        <w:rPr>
          <w:rFonts w:asciiTheme="minorEastAsia" w:eastAsiaTheme="minorEastAsia" w:hAnsiTheme="minorEastAsia"/>
          <w:sz w:val="24"/>
          <w:szCs w:val="24"/>
        </w:rPr>
        <w:t>kJ，下列有关说法正确的是</w:t>
      </w:r>
      <w:r>
        <w:rPr>
          <w:rFonts w:asciiTheme="minorEastAsia" w:eastAsiaTheme="minorEastAsia" w:hAnsiTheme="minorEastAsia"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2619375" cy="1866900"/>
            <wp:effectExtent l="0" t="0" r="0" b="0"/>
            <wp:docPr id="100001"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62419" name="图片 100001"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3"/>
                    <a:stretch>
                      <a:fillRect/>
                    </a:stretch>
                  </pic:blipFill>
                  <pic:spPr>
                    <a:xfrm>
                      <a:off x="0" y="0"/>
                      <a:ext cx="2619375" cy="1866900"/>
                    </a:xfrm>
                    <a:prstGeom prst="rect">
                      <a:avLst/>
                    </a:prstGeom>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A．这5种生物构成了该河流的生物群落</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B．表中的食物关系能构成4条食物链</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C．理论上甲的同化量应为8×10</w:t>
      </w:r>
      <w:r>
        <w:rPr>
          <w:rFonts w:asciiTheme="minorEastAsia" w:eastAsiaTheme="minorEastAsia" w:hAnsiTheme="minorEastAsia"/>
          <w:sz w:val="24"/>
          <w:szCs w:val="24"/>
          <w:vertAlign w:val="superscript"/>
        </w:rPr>
        <w:t xml:space="preserve">7 </w:t>
      </w:r>
      <w:r>
        <w:rPr>
          <w:rFonts w:asciiTheme="minorEastAsia" w:eastAsiaTheme="minorEastAsia" w:hAnsiTheme="minorEastAsia"/>
          <w:sz w:val="24"/>
          <w:szCs w:val="24"/>
        </w:rPr>
        <w:t>kJ</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D．丙的碳元素可能流向丁</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r>
        <w:rPr>
          <w:rFonts w:asciiTheme="minorEastAsia" w:eastAsiaTheme="minorEastAsia" w:hAnsiTheme="minorEastAsia"/>
          <w:sz w:val="24"/>
          <w:szCs w:val="24"/>
        </w:rPr>
        <w:t>．下列关于实验“土壤中小动物类群丰富度的研究”的说法中，正确的是    (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A．对于无法知道名称的小动物，可忽略，不必记录下它们的特征</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B．取样器取样法是最常用的丰富度的统计方法</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C．为了调查不同时间土壤中小动物丰富度，可分别在白天和晚上取同一地块的土样进行调查</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D．许多土壤小动物有较强的活动能力，可采用标志重捕法调查土壤小动物类群丰富度</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r>
        <w:rPr>
          <w:rFonts w:asciiTheme="minorEastAsia" w:eastAsiaTheme="minorEastAsia" w:hAnsiTheme="minorEastAsia"/>
          <w:sz w:val="24"/>
          <w:szCs w:val="24"/>
        </w:rPr>
        <w:t>．下列相关的研究中，下列方法与目的不相符的是</w:t>
      </w:r>
      <w:r>
        <w:rPr>
          <w:rFonts w:asciiTheme="minorEastAsia" w:eastAsiaTheme="minorEastAsia" w:hAnsiTheme="minorEastAsia"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A．用信息素、黑光灯诱捕农作物害虫，提倡生物防治</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B．使用样方法调查跳蝻的种群密度</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C．使用标志重捕法调查水稻田中昆虫的丰富度</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D．使用抽样检测法研究酵母菌种群数量的变化规律</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r>
        <w:rPr>
          <w:rFonts w:asciiTheme="minorEastAsia" w:eastAsiaTheme="minorEastAsia" w:hAnsiTheme="minorEastAsia"/>
          <w:sz w:val="24"/>
          <w:szCs w:val="24"/>
        </w:rPr>
        <w:t>．下列有关种群和群落的描述，不正确的是</w:t>
      </w:r>
      <w:r>
        <w:rPr>
          <w:rFonts w:asciiTheme="minorEastAsia" w:eastAsiaTheme="minorEastAsia" w:hAnsiTheme="minorEastAsia" w:hint="eastAsia"/>
          <w:sz w:val="24"/>
          <w:szCs w:val="24"/>
        </w:rPr>
        <w:t>(   )</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A．同一种生物可以构成不同的种群，同一种群可以参与构成不同的群落</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B．花、鸟、虫不能构成种群，但可以参与群落的构成</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C．草地与森林都具有垂直结构</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D．竹林中的竹子高低错落，在垂直结构上有分层现象</w:t>
      </w:r>
    </w:p>
    <w:p>
      <w:pPr>
        <w:wordWrap/>
        <w:spacing w:beforeAutospacing="0" w:afterAutospacing="0" w:line="360" w:lineRule="auto"/>
        <w:jc w:val="left"/>
        <w:textAlignment w:val="center"/>
        <w:rPr>
          <w:rFonts w:asciiTheme="minorEastAsia" w:eastAsiaTheme="minorEastAsia" w:hAnsiTheme="minorEastAsia"/>
          <w:sz w:val="24"/>
          <w:szCs w:val="24"/>
        </w:rPr>
      </w:pPr>
    </w:p>
    <w:p>
      <w:pPr>
        <w:wordWrap/>
        <w:spacing w:beforeAutospacing="0" w:afterAutospacing="0" w:line="360" w:lineRule="auto"/>
        <w:ind w:firstLine="4310" w:firstLineChars="1796"/>
        <w:jc w:val="left"/>
        <w:textAlignment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非选择题</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r>
        <w:rPr>
          <w:rFonts w:asciiTheme="minorEastAsia" w:eastAsiaTheme="minorEastAsia" w:hAnsiTheme="minorEastAsia"/>
          <w:sz w:val="24"/>
          <w:szCs w:val="24"/>
        </w:rPr>
        <w:t>．（</w:t>
      </w:r>
      <w:r>
        <w:rPr>
          <w:rFonts w:asciiTheme="minorEastAsia" w:eastAsiaTheme="minorEastAsia" w:hAnsiTheme="minorEastAsia" w:hint="eastAsia"/>
          <w:sz w:val="24"/>
          <w:szCs w:val="24"/>
        </w:rPr>
        <w:t>12分）</w:t>
      </w:r>
      <w:r>
        <w:rPr>
          <w:rFonts w:asciiTheme="minorEastAsia" w:eastAsiaTheme="minorEastAsia" w:hAnsiTheme="minorEastAsia"/>
          <w:sz w:val="24"/>
          <w:szCs w:val="24"/>
        </w:rPr>
        <w:t>在某一片小麦田中，长着许多杂草，还有食草昆虫、青蛙、鼠、蛇等动物活动。某研究小组对该农田生态系统进行研究，请根据所学的知识回答：</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（1）研究小组要估算该农田中荠菜的种群密度，应采用_____法。在取样时，关键要做到____________。</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（2）消灭某种虫害时，利用人工合成的性引诱剂诱杀害虫的雄性个体，破坏害虫种群正常的____________，就会使很多雌性个体不能完成交配，结果直接影响害虫的________，从而使该种害虫的种群密度降低。</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3）研究小组为了监测和预报该生态系统内鼠害的发生情况，对田鼠种群数量的变化规律进行了研究．研究者通常采用___________法估算该地区田鼠的种群数量。若标记的田鼠有部分被鼬捕食，则会导致种群密度估算结果_______ （偏大、偏小）。</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（4）调查统计发现田鼠繁殖能力很强，在最初的一个月内，种群数量每天增加1.47%。根据调查统计的数据，构建的田鼠种群增长模型为N</w:t>
      </w:r>
      <w:r>
        <w:rPr>
          <w:rFonts w:asciiTheme="minorEastAsia" w:eastAsiaTheme="minorEastAsia" w:hAnsiTheme="minorEastAsia"/>
          <w:sz w:val="24"/>
          <w:szCs w:val="24"/>
          <w:vertAlign w:val="subscript"/>
        </w:rPr>
        <w:t>t</w:t>
      </w:r>
      <w:r>
        <w:rPr>
          <w:rFonts w:asciiTheme="minorEastAsia" w:eastAsiaTheme="minorEastAsia" w:hAnsiTheme="minorEastAsia"/>
          <w:sz w:val="24"/>
          <w:szCs w:val="24"/>
        </w:rPr>
        <w:t>=N</w:t>
      </w:r>
      <w:r>
        <w:rPr>
          <w:rFonts w:asciiTheme="minorEastAsia" w:eastAsiaTheme="minorEastAsia" w:hAnsiTheme="minorEastAsia"/>
          <w:sz w:val="24"/>
          <w:szCs w:val="24"/>
          <w:vertAlign w:val="subscript"/>
        </w:rPr>
        <w:t>0</w:t>
      </w:r>
      <w:r>
        <w:rPr>
          <w:rFonts w:asciiTheme="minorEastAsia" w:eastAsiaTheme="minorEastAsia" w:hAnsiTheme="minorEastAsia"/>
          <w:sz w:val="24"/>
          <w:szCs w:val="24"/>
        </w:rPr>
        <w:t>•λ</w:t>
      </w:r>
      <w:r>
        <w:rPr>
          <w:rFonts w:asciiTheme="minorEastAsia" w:eastAsiaTheme="minorEastAsia" w:hAnsiTheme="minorEastAsia"/>
          <w:sz w:val="24"/>
          <w:szCs w:val="24"/>
          <w:vertAlign w:val="superscript"/>
        </w:rPr>
        <w:t>t</w:t>
      </w:r>
      <w:r>
        <w:rPr>
          <w:rFonts w:asciiTheme="minorEastAsia" w:eastAsiaTheme="minorEastAsia" w:hAnsiTheme="minorEastAsia"/>
          <w:sz w:val="24"/>
          <w:szCs w:val="24"/>
        </w:rPr>
        <w:t>，由此可知田鼠在最初的一个月中的数量变化属于______型增长。田鼠大量繁殖导致植被破坏、加速土壤风蚀，控制田鼠种群数量的根本措施是_____________________________</w:t>
      </w:r>
      <w:r>
        <w:rPr>
          <w:rFonts w:asciiTheme="minorEastAsia" w:eastAsiaTheme="minorEastAsia" w:hAnsiTheme="minorEastAsia" w:hint="eastAsia"/>
          <w:sz w:val="24"/>
          <w:szCs w:val="24"/>
        </w:rPr>
        <w:t>（2分）</w:t>
      </w:r>
      <w:r>
        <w:rPr>
          <w:rFonts w:asciiTheme="minorEastAsia" w:eastAsiaTheme="minorEastAsia" w:hAnsiTheme="minorEastAsia"/>
          <w:sz w:val="24"/>
          <w:szCs w:val="24"/>
        </w:rPr>
        <w:t>。</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（5）如图1时种群在不同环境条件下的增长曲线，图2表示某种草原布氏田鼠种群出生率与死亡率比值（R）的变化曲线（R=出生率/死亡率）。据图回答问题：</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4638675" cy="1524000"/>
            <wp:effectExtent l="0" t="0" r="0" b="0"/>
            <wp:docPr id="100025" name="图片 1000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84054" name="图片 100025"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4"/>
                    <a:stretch>
                      <a:fillRect/>
                    </a:stretch>
                  </pic:blipFill>
                  <pic:spPr>
                    <a:xfrm>
                      <a:off x="0" y="0"/>
                      <a:ext cx="4638675" cy="1524000"/>
                    </a:xfrm>
                    <a:prstGeom prst="rect">
                      <a:avLst/>
                    </a:prstGeom>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图1中种群数量以A曲线增长时，种群增长率______（填“增大”“不变”或“减少”）。图2中，当R值为a点对应的数值时，布氏田鼠种群的年龄组成类型为_________（</w:t>
      </w:r>
      <w:r>
        <w:rPr>
          <w:rFonts w:asciiTheme="minorEastAsia" w:eastAsiaTheme="minorEastAsia" w:hAnsiTheme="minorEastAsia" w:hint="eastAsia"/>
          <w:sz w:val="24"/>
          <w:szCs w:val="24"/>
        </w:rPr>
        <w:t>2分）</w:t>
      </w:r>
      <w:r>
        <w:rPr>
          <w:rFonts w:asciiTheme="minorEastAsia" w:eastAsiaTheme="minorEastAsia" w:hAnsiTheme="minorEastAsia"/>
          <w:sz w:val="24"/>
          <w:szCs w:val="24"/>
        </w:rPr>
        <w:t>。</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27</w:t>
      </w:r>
      <w:r>
        <w:rPr>
          <w:rFonts w:asciiTheme="minorEastAsia" w:eastAsiaTheme="minorEastAsia" w:hAnsiTheme="minorEastAsia"/>
          <w:sz w:val="24"/>
          <w:szCs w:val="24"/>
        </w:rPr>
        <w:t>．（</w:t>
      </w:r>
      <w:r>
        <w:rPr>
          <w:rFonts w:asciiTheme="minorEastAsia" w:eastAsiaTheme="minorEastAsia" w:hAnsiTheme="minorEastAsia" w:hint="eastAsia"/>
          <w:sz w:val="24"/>
          <w:szCs w:val="24"/>
        </w:rPr>
        <w:t>10分）</w:t>
      </w:r>
      <w:r>
        <w:rPr>
          <w:rFonts w:asciiTheme="minorEastAsia" w:eastAsiaTheme="minorEastAsia" w:hAnsiTheme="minorEastAsia" w:cs="宋体"/>
          <w:sz w:val="24"/>
          <w:szCs w:val="24"/>
        </w:rPr>
        <w:t>激动素是—种细胞分裂素类植物生长调节剂，为了探究激动素对侧芽生长的影响，某同学将生长状态—致的豌豆幼苗随机分为A、B、C三组，实验处理方法如表，实验结果如图。</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1590675" cy="1323975"/>
            <wp:effectExtent l="19050" t="0" r="9525" b="0"/>
            <wp:docPr id="39" name="图片 2060748869" descr="figure"/>
            <wp:cNvGraphicFramePr/>
            <a:graphic xmlns:a="http://schemas.openxmlformats.org/drawingml/2006/main">
              <a:graphicData uri="http://schemas.openxmlformats.org/drawingml/2006/picture">
                <pic:pic xmlns:pic="http://schemas.openxmlformats.org/drawingml/2006/picture">
                  <pic:nvPicPr>
                    <pic:cNvPr id="1381142788" name="图片 2060748869" descr="figure"/>
                    <pic:cNvPicPr>
                      <a:picLocks noChangeArrowheads="1"/>
                    </pic:cNvPicPr>
                  </pic:nvPicPr>
                  <pic:blipFill>
                    <a:blip xmlns:r="http://schemas.openxmlformats.org/officeDocument/2006/relationships" r:embed="rId25"/>
                    <a:stretch>
                      <a:fillRect/>
                    </a:stretch>
                  </pic:blipFill>
                  <pic:spPr>
                    <a:xfrm>
                      <a:off x="0" y="0"/>
                      <a:ext cx="1590675" cy="1323975"/>
                    </a:xfrm>
                    <a:prstGeom prst="rect">
                      <a:avLst/>
                    </a:prstGeom>
                    <a:noFill/>
                    <a:ln w="9525">
                      <a:noFill/>
                      <a:miter lim="800000"/>
                      <a:headEnd/>
                      <a:tailEnd/>
                    </a:ln>
                  </pic:spPr>
                </pic:pic>
              </a:graphicData>
            </a:graphic>
          </wp:inline>
        </w:drawing>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92"/>
        <w:gridCol w:w="4070"/>
        <w:gridCol w:w="306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30"/>
        </w:trPr>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组别</w:t>
            </w:r>
          </w:p>
        </w:tc>
        <w:tc>
          <w:tcPr>
            <w:tcW w:w="4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顶芽处理</w:t>
            </w:r>
          </w:p>
        </w:tc>
        <w:tc>
          <w:tcPr>
            <w:tcW w:w="30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侧芽处理</w:t>
            </w:r>
          </w:p>
        </w:tc>
      </w:tr>
      <w:tr>
        <w:tblPrEx>
          <w:tblW w:w="0" w:type="auto"/>
          <w:tblInd w:w="0" w:type="dxa"/>
          <w:tblLayout w:type="fixed"/>
          <w:tblCellMar>
            <w:top w:w="0" w:type="dxa"/>
            <w:left w:w="108" w:type="dxa"/>
            <w:bottom w:w="0" w:type="dxa"/>
            <w:right w:w="108" w:type="dxa"/>
          </w:tblCellMar>
        </w:tblPrEx>
        <w:trPr>
          <w:trHeight w:val="330"/>
        </w:trPr>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A</w:t>
            </w:r>
          </w:p>
        </w:tc>
        <w:tc>
          <w:tcPr>
            <w:tcW w:w="4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去除</w:t>
            </w:r>
          </w:p>
        </w:tc>
        <w:tc>
          <w:tcPr>
            <w:tcW w:w="30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2mg/L激动素溶液涂抹</w:t>
            </w:r>
          </w:p>
        </w:tc>
      </w:tr>
      <w:tr>
        <w:tblPrEx>
          <w:tblW w:w="0" w:type="auto"/>
          <w:tblInd w:w="0" w:type="dxa"/>
          <w:tblLayout w:type="fixed"/>
          <w:tblCellMar>
            <w:top w:w="0" w:type="dxa"/>
            <w:left w:w="108" w:type="dxa"/>
            <w:bottom w:w="0" w:type="dxa"/>
            <w:right w:w="108" w:type="dxa"/>
          </w:tblCellMar>
        </w:tblPrEx>
        <w:trPr>
          <w:trHeight w:val="330"/>
        </w:trPr>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B</w:t>
            </w:r>
          </w:p>
        </w:tc>
        <w:tc>
          <w:tcPr>
            <w:tcW w:w="4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保留</w:t>
            </w:r>
          </w:p>
        </w:tc>
        <w:tc>
          <w:tcPr>
            <w:tcW w:w="30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2mg/L激动素溶液涂抹</w:t>
            </w:r>
          </w:p>
        </w:tc>
      </w:tr>
      <w:tr>
        <w:tblPrEx>
          <w:tblW w:w="0" w:type="auto"/>
          <w:tblInd w:w="0" w:type="dxa"/>
          <w:tblLayout w:type="fixed"/>
          <w:tblCellMar>
            <w:top w:w="0" w:type="dxa"/>
            <w:left w:w="108" w:type="dxa"/>
            <w:bottom w:w="0" w:type="dxa"/>
            <w:right w:w="108" w:type="dxa"/>
          </w:tblCellMar>
        </w:tblPrEx>
        <w:trPr>
          <w:trHeight w:val="330"/>
        </w:trPr>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C</w:t>
            </w:r>
          </w:p>
        </w:tc>
        <w:tc>
          <w:tcPr>
            <w:tcW w:w="4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保留</w:t>
            </w:r>
          </w:p>
        </w:tc>
        <w:tc>
          <w:tcPr>
            <w:tcW w:w="30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蒸馏水涂抹</w:t>
            </w:r>
          </w:p>
        </w:tc>
      </w:tr>
    </w:tbl>
    <w:p>
      <w:pPr>
        <w:wordWrap/>
        <w:spacing w:beforeAutospacing="0" w:afterAutospacing="0" w:line="360" w:lineRule="auto"/>
        <w:jc w:val="left"/>
        <w:textAlignment w:val="center"/>
        <w:rPr>
          <w:rFonts w:asciiTheme="minorEastAsia" w:eastAsiaTheme="minorEastAsia" w:hAnsiTheme="minorEastAsia"/>
          <w:sz w:val="24"/>
          <w:szCs w:val="24"/>
        </w:rPr>
      </w:pP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（1）植物顶芽能抑制侧芽生长，这种现象称为</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（2）A组侧芽附近的生长素浓度</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（填“高于”、“低于”、或“等于”）B组相应侧芽附近的生长素浓度，原因是</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（3）为了验证激动素对A组侧芽生长有促进作用，还应该增加—个处理组D，D组的处理是</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，预测该处理的实验结果是</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：（填“大于”、“小于”、或“等于”）A组的生长量。</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28</w:t>
      </w:r>
      <w:r>
        <w:rPr>
          <w:rFonts w:asciiTheme="minorEastAsia" w:eastAsiaTheme="minorEastAsia" w:hAnsiTheme="minorEastAsia"/>
          <w:sz w:val="24"/>
          <w:szCs w:val="24"/>
        </w:rPr>
        <w:t>．（</w:t>
      </w:r>
      <w:r>
        <w:rPr>
          <w:rFonts w:asciiTheme="minorEastAsia" w:eastAsiaTheme="minorEastAsia" w:hAnsiTheme="minorEastAsia" w:hint="eastAsia"/>
          <w:sz w:val="24"/>
          <w:szCs w:val="24"/>
        </w:rPr>
        <w:t>12分）</w:t>
      </w:r>
      <w:r>
        <w:rPr>
          <w:rFonts w:asciiTheme="minorEastAsia" w:eastAsiaTheme="minorEastAsia" w:hAnsiTheme="minorEastAsia" w:cs="宋体"/>
          <w:sz w:val="24"/>
          <w:szCs w:val="24"/>
        </w:rPr>
        <w:t>正常人体感染病毒会引起发热，发热过程分为体温上升期和体温下降期。下图为体温上升期机体体温调节过程示意图，其中体温调定点是为调节体温处于恒定状态，下丘脑体温调节中枢预设的—个恒温值，正常生理状态为37℃，请回答下列问题：</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4286250" cy="2047875"/>
            <wp:effectExtent l="19050" t="0" r="0" b="0"/>
            <wp:docPr id="40" name="图片 1789893605" descr="figure"/>
            <wp:cNvGraphicFramePr/>
            <a:graphic xmlns:a="http://schemas.openxmlformats.org/drawingml/2006/main">
              <a:graphicData uri="http://schemas.openxmlformats.org/drawingml/2006/picture">
                <pic:pic xmlns:pic="http://schemas.openxmlformats.org/drawingml/2006/picture">
                  <pic:nvPicPr>
                    <pic:cNvPr id="703988945" name="图片 1789893605" descr="figure"/>
                    <pic:cNvPicPr>
                      <a:picLocks noChangeArrowheads="1"/>
                    </pic:cNvPicPr>
                  </pic:nvPicPr>
                  <pic:blipFill>
                    <a:blip xmlns:r="http://schemas.openxmlformats.org/officeDocument/2006/relationships" r:embed="rId26"/>
                    <a:stretch>
                      <a:fillRect/>
                    </a:stretch>
                  </pic:blipFill>
                  <pic:spPr>
                    <a:xfrm>
                      <a:off x="0" y="0"/>
                      <a:ext cx="4286250" cy="2047875"/>
                    </a:xfrm>
                    <a:prstGeom prst="rect">
                      <a:avLst/>
                    </a:prstGeom>
                    <a:noFill/>
                    <a:ln w="9525">
                      <a:noFill/>
                      <a:miter lim="800000"/>
                      <a:headEnd/>
                      <a:tailEnd/>
                    </a:ln>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（1）图中激素甲的名称是</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，激素乙通过</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的途径作用于甲状腺。</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（2）体温上升期，人体骨骼肌不随意地节律性收缩，即出现“寒颤”，有助于体温</w:t>
      </w:r>
      <w:r>
        <w:rPr>
          <w:rFonts w:asciiTheme="minorEastAsia" w:eastAsiaTheme="minorEastAsia" w:hAnsiTheme="minorEastAsia"/>
          <w:sz w:val="24"/>
          <w:szCs w:val="24"/>
        </w:rPr>
        <w:t>_________（</w:t>
      </w:r>
      <w:r>
        <w:rPr>
          <w:rFonts w:asciiTheme="minorEastAsia" w:eastAsiaTheme="minorEastAsia" w:hAnsiTheme="minorEastAsia" w:hint="eastAsia"/>
          <w:sz w:val="24"/>
          <w:szCs w:val="24"/>
        </w:rPr>
        <w:t>2分）</w:t>
      </w:r>
      <w:r>
        <w:rPr>
          <w:rFonts w:asciiTheme="minorEastAsia" w:eastAsiaTheme="minorEastAsia" w:hAnsiTheme="minorEastAsia" w:cs="宋体"/>
          <w:sz w:val="24"/>
          <w:szCs w:val="24"/>
        </w:rPr>
        <w:t>，综合图解分析，体温上升期人体进行体温调节的方式有</w:t>
      </w:r>
      <w:r>
        <w:rPr>
          <w:rFonts w:asciiTheme="minorEastAsia" w:eastAsiaTheme="minorEastAsia" w:hAnsiTheme="minorEastAsia"/>
          <w:sz w:val="24"/>
          <w:szCs w:val="24"/>
        </w:rPr>
        <w:t>_________（</w:t>
      </w:r>
      <w:r>
        <w:rPr>
          <w:rFonts w:asciiTheme="minorEastAsia" w:eastAsiaTheme="minorEastAsia" w:hAnsiTheme="minorEastAsia" w:hint="eastAsia"/>
          <w:sz w:val="24"/>
          <w:szCs w:val="24"/>
        </w:rPr>
        <w:t>2分）</w:t>
      </w:r>
      <w:r>
        <w:rPr>
          <w:rFonts w:asciiTheme="minorEastAsia" w:eastAsiaTheme="minorEastAsia" w:hAnsiTheme="minorEastAsia" w:cs="宋体"/>
          <w:sz w:val="24"/>
          <w:szCs w:val="24"/>
        </w:rPr>
        <w:t>。</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（3）高温持续期，人体产热量</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（填“大于”、“小于”、或“等于”）散热量。此阶段人体有时会出现脱水现象，垂体释放抗利尿激素增加，肾小管和集合管</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，从而减少尿量。</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（4）体温下降期，机体增加散热的途径有</w:t>
      </w:r>
      <w:r>
        <w:rPr>
          <w:rFonts w:asciiTheme="minorEastAsia" w:eastAsiaTheme="minorEastAsia" w:hAnsiTheme="minorEastAsia"/>
          <w:sz w:val="24"/>
          <w:szCs w:val="24"/>
        </w:rPr>
        <w:t>_________（</w:t>
      </w:r>
      <w:r>
        <w:rPr>
          <w:rFonts w:asciiTheme="minorEastAsia" w:eastAsiaTheme="minorEastAsia" w:hAnsiTheme="minorEastAsia" w:hint="eastAsia"/>
          <w:sz w:val="24"/>
          <w:szCs w:val="24"/>
        </w:rPr>
        <w:t>2分）</w:t>
      </w:r>
      <w:r>
        <w:rPr>
          <w:rFonts w:asciiTheme="minorEastAsia" w:eastAsiaTheme="minorEastAsia" w:hAnsiTheme="minorEastAsia" w:cs="宋体"/>
          <w:sz w:val="24"/>
          <w:szCs w:val="24"/>
        </w:rPr>
        <w:t>。</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（5）血压是指血液在血管内流动时作用于单位面积血管壁的侧压力。体温上升期，人体会出现心率加快，血压轻度升高等症状，易引发慢性心血管疾病急性发作。血压升高的可能原因是心脏血液输出量</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，皮肤血管</w:t>
      </w:r>
      <w:r>
        <w:rPr>
          <w:rFonts w:asciiTheme="minorEastAsia" w:eastAsiaTheme="minorEastAsia" w:hAnsiTheme="minorEastAsia"/>
          <w:sz w:val="24"/>
          <w:szCs w:val="24"/>
        </w:rPr>
        <w:t>_________</w:t>
      </w:r>
      <w:r>
        <w:rPr>
          <w:rFonts w:asciiTheme="minorEastAsia" w:eastAsiaTheme="minorEastAsia" w:hAnsiTheme="minorEastAsia" w:cs="宋体"/>
          <w:sz w:val="24"/>
          <w:szCs w:val="24"/>
        </w:rPr>
        <w:t>。</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r>
        <w:rPr>
          <w:rFonts w:asciiTheme="minorEastAsia" w:eastAsiaTheme="minorEastAsia" w:hAnsiTheme="minorEastAsia"/>
          <w:sz w:val="24"/>
          <w:szCs w:val="24"/>
        </w:rPr>
        <w:t>．（</w:t>
      </w:r>
      <w:r>
        <w:rPr>
          <w:rFonts w:asciiTheme="minorEastAsia" w:eastAsiaTheme="minorEastAsia" w:hAnsiTheme="minorEastAsia" w:hint="eastAsia"/>
          <w:sz w:val="24"/>
          <w:szCs w:val="24"/>
        </w:rPr>
        <w:t>16分）</w:t>
      </w:r>
      <w:r>
        <w:rPr>
          <w:rFonts w:asciiTheme="minorEastAsia" w:eastAsiaTheme="minorEastAsia" w:hAnsiTheme="minorEastAsia"/>
          <w:sz w:val="24"/>
          <w:szCs w:val="24"/>
        </w:rPr>
        <w:t>图1是某生态系统中组成食物链的三个种群（</w:t>
      </w:r>
      <w:r>
        <w:rPr>
          <w:rFonts w:asciiTheme="minorEastAsia" w:eastAsiaTheme="minorEastAsia" w:hAnsiTheme="minorEastAsia" w:cs="宋体" w:hint="eastAsia"/>
          <w:sz w:val="24"/>
          <w:szCs w:val="24"/>
        </w:rPr>
        <w:t>Ⅰ</w:t>
      </w:r>
      <w:r>
        <w:rPr>
          <w:rFonts w:asciiTheme="minorEastAsia" w:eastAsiaTheme="minorEastAsia" w:hAnsiTheme="minorEastAsia"/>
          <w:sz w:val="24"/>
          <w:szCs w:val="24"/>
        </w:rPr>
        <w:t>、</w:t>
      </w:r>
      <w:r>
        <w:rPr>
          <w:rFonts w:asciiTheme="minorEastAsia" w:eastAsiaTheme="minorEastAsia" w:hAnsiTheme="minorEastAsia" w:cs="宋体" w:hint="eastAsia"/>
          <w:sz w:val="24"/>
          <w:szCs w:val="24"/>
        </w:rPr>
        <w:t>Ⅱ</w:t>
      </w:r>
      <w:r>
        <w:rPr>
          <w:rFonts w:asciiTheme="minorEastAsia" w:eastAsiaTheme="minorEastAsia" w:hAnsiTheme="minorEastAsia"/>
          <w:sz w:val="24"/>
          <w:szCs w:val="24"/>
        </w:rPr>
        <w:t>、</w:t>
      </w:r>
      <w:r>
        <w:rPr>
          <w:rFonts w:asciiTheme="minorEastAsia" w:eastAsiaTheme="minorEastAsia" w:hAnsiTheme="minorEastAsia" w:cs="宋体" w:hint="eastAsia"/>
          <w:sz w:val="24"/>
          <w:szCs w:val="24"/>
        </w:rPr>
        <w:t>Ⅲ</w:t>
      </w:r>
      <w:r>
        <w:rPr>
          <w:rFonts w:asciiTheme="minorEastAsia" w:eastAsiaTheme="minorEastAsia" w:hAnsiTheme="minorEastAsia"/>
          <w:sz w:val="24"/>
          <w:szCs w:val="24"/>
        </w:rPr>
        <w:t>）一年内能量流动统计的部分数据（图中数值单位是100万kJ）。图2是能量流经卷叶螟的示意图，其中A～C代表能量，数值表示能量值，单位为J/（hm</w:t>
      </w:r>
      <w:r>
        <w:rPr>
          <w:rFonts w:asciiTheme="minorEastAsia" w:eastAsiaTheme="minorEastAsia" w:hAnsiTheme="minorEastAsia"/>
          <w:sz w:val="24"/>
          <w:szCs w:val="24"/>
          <w:vertAlign w:val="superscript"/>
        </w:rPr>
        <w:t>2</w:t>
      </w:r>
      <w:r>
        <w:rPr>
          <w:rFonts w:asciiTheme="minorEastAsia" w:eastAsiaTheme="minorEastAsia" w:hAnsiTheme="minorEastAsia"/>
          <w:sz w:val="24"/>
          <w:szCs w:val="24"/>
        </w:rPr>
        <w:t>•a）。回答有关问题：</w:t>
      </w:r>
    </w:p>
    <w:p>
      <w:pPr>
        <w:wordWrap/>
        <w:spacing w:beforeAutospacing="0" w:afterAutospacing="0" w:line="360" w:lineRule="auto"/>
        <w:ind w:firstLine="420"/>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drawing>
          <wp:inline distT="0" distB="0" distL="0" distR="0">
            <wp:extent cx="4686300" cy="1952625"/>
            <wp:effectExtent l="0" t="0" r="0" b="0"/>
            <wp:docPr id="1" name="图片 1000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28340" name="图片 100025"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7"/>
                    <a:stretch>
                      <a:fillRect/>
                    </a:stretch>
                  </pic:blipFill>
                  <pic:spPr>
                    <a:xfrm>
                      <a:off x="0" y="0"/>
                      <a:ext cx="4686300" cy="1952625"/>
                    </a:xfrm>
                    <a:prstGeom prst="rect">
                      <a:avLst/>
                    </a:prstGeom>
                  </pic:spPr>
                </pic:pic>
              </a:graphicData>
            </a:graphic>
          </wp:inline>
        </w:drawing>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1）图1中三个种群组成的食物链是_______________________________________________________________。不同营养级之间能量以______________________________形式流动，第一营养级到第二营养级的能量传递率约为______________（保留1位小数）。</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sz w:val="24"/>
          <w:szCs w:val="24"/>
        </w:rPr>
        <w:t>（2）图2中A表示的含义是______________________________________________________，B的数值为____________J/（hm</w:t>
      </w:r>
      <w:r>
        <w:rPr>
          <w:rFonts w:asciiTheme="minorEastAsia" w:eastAsiaTheme="minorEastAsia" w:hAnsiTheme="minorEastAsia"/>
          <w:sz w:val="24"/>
          <w:szCs w:val="24"/>
          <w:vertAlign w:val="superscript"/>
        </w:rPr>
        <w:t>2</w:t>
      </w:r>
      <w:r>
        <w:rPr>
          <w:rFonts w:asciiTheme="minorEastAsia" w:eastAsiaTheme="minorEastAsia" w:hAnsiTheme="minorEastAsia"/>
          <w:sz w:val="24"/>
          <w:szCs w:val="24"/>
        </w:rPr>
        <w:t>•a），图中C的能量来源是__________________________同化的能量。已知图2卷叶螟以水稻为食，则水稻同化的能量至少为______________ J/（hm</w:t>
      </w:r>
      <w:r>
        <w:rPr>
          <w:rFonts w:asciiTheme="minorEastAsia" w:eastAsiaTheme="minorEastAsia" w:hAnsiTheme="minorEastAsia"/>
          <w:sz w:val="24"/>
          <w:szCs w:val="24"/>
          <w:vertAlign w:val="superscript"/>
        </w:rPr>
        <w:t>2</w:t>
      </w:r>
      <w:r>
        <w:rPr>
          <w:rFonts w:asciiTheme="minorEastAsia" w:eastAsiaTheme="minorEastAsia" w:hAnsiTheme="minorEastAsia"/>
          <w:sz w:val="24"/>
          <w:szCs w:val="24"/>
        </w:rPr>
        <w:t>•a）。</w:t>
      </w:r>
    </w:p>
    <w:p>
      <w:pPr>
        <w:wordWrap/>
        <w:spacing w:beforeAutospacing="0" w:afterAutospacing="0" w:line="360" w:lineRule="auto"/>
        <w:rPr>
          <w:rFonts w:asciiTheme="minorEastAsia" w:eastAsiaTheme="minorEastAsia" w:hAnsiTheme="minorEastAsia"/>
          <w:sz w:val="24"/>
          <w:szCs w:val="24"/>
        </w:rPr>
      </w:pPr>
      <w:r>
        <w:rPr>
          <w:rFonts w:asciiTheme="minorEastAsia" w:eastAsiaTheme="minorEastAsia" w:hAnsiTheme="minorEastAsia"/>
          <w:sz w:val="24"/>
          <w:szCs w:val="24"/>
        </w:rPr>
        <w:t>（3）生态系统能量流动的特点是____________________________________。</w:t>
      </w: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答案</w:t>
      </w:r>
    </w:p>
    <w:p>
      <w:pPr>
        <w:wordWrap/>
        <w:spacing w:beforeAutospacing="0" w:afterAutospacing="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一、选择题(1-25)CCBCB   CDCDC   CACBD   BDCBB  ACCCD</w:t>
      </w:r>
    </w:p>
    <w:p>
      <w:pPr>
        <w:wordWrap/>
        <w:spacing w:beforeAutospacing="0" w:afterAutospacing="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二、非选择题</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r>
        <w:rPr>
          <w:rFonts w:asciiTheme="minorEastAsia" w:eastAsiaTheme="minorEastAsia" w:hAnsiTheme="minorEastAsia"/>
          <w:sz w:val="24"/>
          <w:szCs w:val="24"/>
        </w:rPr>
        <w:t xml:space="preserve"> 【答案】样方     随机取样</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性别比例</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出生率</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标志重捕</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偏大    J    (增加环境阻力，)降低其环境容纳量</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不变</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增长型</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27.</w:t>
      </w:r>
      <w:r>
        <w:rPr>
          <w:rFonts w:asciiTheme="minorEastAsia" w:eastAsiaTheme="minorEastAsia" w:hAnsiTheme="minorEastAsia" w:cs="宋体" w:hint="eastAsia"/>
          <w:sz w:val="24"/>
          <w:szCs w:val="24"/>
        </w:rPr>
        <w:t xml:space="preserve"> 【答案】顶端优势    低于    顶芽是产生生长素的场所，去顶芽后没有生长素向下运输    去除顶芽，用蒸馏水涂抹侧芽    小于    </w:t>
      </w:r>
    </w:p>
    <w:p>
      <w:pPr>
        <w:wordWrap/>
        <w:spacing w:beforeAutospacing="0" w:afterAutospacing="0" w:line="360" w:lineRule="auto"/>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28.【答案】促甲状腺激素释放激素    体液运输    上升到已上升的体温调定点（上升到38.5℃）    神经调节和体液调节    等于    重吸收水的能力增强（重吸收水量增加）    汗腺分泌增加皮肤血管舒张    增加    收缩</w:t>
      </w:r>
    </w:p>
    <w:p>
      <w:pPr>
        <w:wordWrap/>
        <w:spacing w:beforeAutospacing="0" w:afterAutospacing="0"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r>
        <w:rPr>
          <w:rFonts w:asciiTheme="minorEastAsia" w:eastAsiaTheme="minorEastAsia" w:hAnsiTheme="minorEastAsia"/>
          <w:sz w:val="24"/>
          <w:szCs w:val="24"/>
        </w:rPr>
        <w:t xml:space="preserve"> 【答案】种群II→种群I→种群III    有机物中的化学能    13.5%    卷叶螟同化能量    2.45×10</w:t>
      </w:r>
      <w:r>
        <w:rPr>
          <w:rFonts w:asciiTheme="minorEastAsia" w:eastAsiaTheme="minorEastAsia" w:hAnsiTheme="minorEastAsia"/>
          <w:sz w:val="24"/>
          <w:szCs w:val="24"/>
          <w:vertAlign w:val="superscript"/>
        </w:rPr>
        <w:t>9</w:t>
      </w:r>
      <w:r>
        <w:rPr>
          <w:rFonts w:asciiTheme="minorEastAsia" w:eastAsiaTheme="minorEastAsia" w:hAnsiTheme="minorEastAsia"/>
          <w:sz w:val="24"/>
          <w:szCs w:val="24"/>
        </w:rPr>
        <w:t>J/（hm</w:t>
      </w:r>
      <w:r>
        <w:rPr>
          <w:rFonts w:asciiTheme="minorEastAsia" w:eastAsiaTheme="minorEastAsia" w:hAnsiTheme="minorEastAsia"/>
          <w:sz w:val="24"/>
          <w:szCs w:val="24"/>
          <w:vertAlign w:val="superscript"/>
        </w:rPr>
        <w:t>2</w:t>
      </w:r>
      <w:r>
        <w:rPr>
          <w:rFonts w:asciiTheme="minorEastAsia" w:eastAsiaTheme="minorEastAsia" w:hAnsiTheme="minorEastAsia"/>
          <w:sz w:val="24"/>
          <w:szCs w:val="24"/>
        </w:rPr>
        <w:t>•a）卷叶螟和水稻    3.5×10</w:t>
      </w:r>
      <w:r>
        <w:rPr>
          <w:rFonts w:asciiTheme="minorEastAsia" w:eastAsiaTheme="minorEastAsia" w:hAnsiTheme="minorEastAsia"/>
          <w:sz w:val="24"/>
          <w:szCs w:val="24"/>
          <w:vertAlign w:val="superscript"/>
        </w:rPr>
        <w:t>10</w:t>
      </w:r>
      <w:r>
        <w:rPr>
          <w:rFonts w:asciiTheme="minorEastAsia" w:eastAsiaTheme="minorEastAsia" w:hAnsiTheme="minorEastAsia"/>
          <w:sz w:val="24"/>
          <w:szCs w:val="24"/>
        </w:rPr>
        <w:t>J/（hm</w:t>
      </w:r>
      <w:r>
        <w:rPr>
          <w:rFonts w:asciiTheme="minorEastAsia" w:eastAsiaTheme="minorEastAsia" w:hAnsiTheme="minorEastAsia"/>
          <w:sz w:val="24"/>
          <w:szCs w:val="24"/>
          <w:vertAlign w:val="superscript"/>
        </w:rPr>
        <w:t>2</w:t>
      </w:r>
      <w:r>
        <w:rPr>
          <w:rFonts w:asciiTheme="minorEastAsia" w:eastAsiaTheme="minorEastAsia" w:hAnsiTheme="minorEastAsia"/>
          <w:sz w:val="24"/>
          <w:szCs w:val="24"/>
        </w:rPr>
        <w:t>•a）单向流动、逐级递减</w:t>
      </w: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bookmarkStart w:id="0" w:name="_GoBack"/>
      <w:bookmarkEnd w:id="0"/>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p>
      <w:pPr>
        <w:wordWrap/>
        <w:spacing w:beforeAutospacing="0" w:afterAutospacing="0" w:line="360" w:lineRule="auto"/>
        <w:rPr>
          <w:rFonts w:asciiTheme="minorEastAsia" w:eastAsiaTheme="minorEastAsia" w:hAnsiTheme="minorEastAsia"/>
          <w:sz w:val="24"/>
          <w:szCs w:val="24"/>
        </w:rPr>
      </w:pPr>
    </w:p>
    <w:sectPr>
      <w:footerReference w:type="default" r:id="rId28"/>
      <w:pgSz w:w="11907" w:h="16840"/>
      <w:pgMar w:top="1418" w:right="1418" w:bottom="1418" w:left="1418" w:header="851" w:footer="992" w:gutter="0"/>
      <w:lnNumType w:countBy="0" w:restart="continuous"/>
      <w:pgNumType w:chapStyle="1"/>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8379188"/>
      <w:docPartObj>
        <w:docPartGallery w:val="AutoText"/>
      </w:docPartObj>
    </w:sdtPr>
    <w:sdtContent>
      <w:sdt>
        <w:sdtPr>
          <w:id w:val="98381352"/>
          <w:docPartObj>
            <w:docPartGallery w:val="AutoText"/>
          </w:docPartObj>
        </w:sdtPr>
        <w:sdtContent>
          <w:p>
            <w:pPr>
              <w:pStyle w:val="Footer"/>
              <w:jc w:val="center"/>
            </w:pPr>
            <w:r>
              <w:t>高二年级</w:t>
            </w:r>
            <w:r>
              <w:rPr>
                <w:rFonts w:hint="eastAsia"/>
              </w:rPr>
              <w:t>学科素养评估四生物试题     第</w:t>
            </w:r>
            <w:r>
              <w:rPr>
                <w:b/>
                <w:sz w:val="24"/>
                <w:szCs w:val="24"/>
              </w:rPr>
              <w:fldChar w:fldCharType="begin"/>
            </w:r>
            <w:r>
              <w:rPr>
                <w:b/>
              </w:rPr>
              <w:instrText>PAGE</w:instrText>
            </w:r>
            <w:r>
              <w:rPr>
                <w:b/>
                <w:sz w:val="24"/>
                <w:szCs w:val="24"/>
              </w:rPr>
              <w:fldChar w:fldCharType="separate"/>
            </w:r>
            <w:r>
              <w:rPr>
                <w:b/>
              </w:rPr>
              <w:t>6</w:t>
            </w:r>
            <w:r>
              <w:rPr>
                <w:b/>
                <w:sz w:val="24"/>
                <w:szCs w:val="24"/>
              </w:rPr>
              <w:fldChar w:fldCharType="end"/>
            </w:r>
            <w:r>
              <w:rPr>
                <w:rFonts w:hint="eastAsia"/>
                <w:b/>
                <w:sz w:val="24"/>
                <w:szCs w:val="24"/>
              </w:rPr>
              <w:t xml:space="preserve"> </w:t>
            </w:r>
            <w:r>
              <w:rPr>
                <w:rFonts w:hint="eastAsia"/>
              </w:rPr>
              <w:t>页</w:t>
            </w:r>
            <w:r>
              <w:rPr>
                <w:rFonts w:hint="eastAsia"/>
                <w:b/>
                <w:sz w:val="24"/>
                <w:szCs w:val="24"/>
              </w:rPr>
              <w:t xml:space="preserve"> </w:t>
            </w:r>
            <w:r>
              <w:rPr>
                <w:rFonts w:hint="eastAsia"/>
                <w:lang w:val="zh-CN"/>
              </w:rPr>
              <w:t>(共6页)</w:t>
            </w:r>
          </w:p>
        </w:sdtContent>
      </w:sdt>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00"/>
    <w:rsid w:val="000C14E2"/>
    <w:rsid w:val="00104DF6"/>
    <w:rsid w:val="00137447"/>
    <w:rsid w:val="001C00BA"/>
    <w:rsid w:val="001E0983"/>
    <w:rsid w:val="00212819"/>
    <w:rsid w:val="0027089F"/>
    <w:rsid w:val="002820EC"/>
    <w:rsid w:val="00296557"/>
    <w:rsid w:val="003015F4"/>
    <w:rsid w:val="003405AC"/>
    <w:rsid w:val="003A5A59"/>
    <w:rsid w:val="00413D73"/>
    <w:rsid w:val="00420FD6"/>
    <w:rsid w:val="00423D75"/>
    <w:rsid w:val="00434465"/>
    <w:rsid w:val="004453E3"/>
    <w:rsid w:val="00480E79"/>
    <w:rsid w:val="004A10CE"/>
    <w:rsid w:val="004F14FE"/>
    <w:rsid w:val="00694BED"/>
    <w:rsid w:val="006C22D4"/>
    <w:rsid w:val="00737D00"/>
    <w:rsid w:val="007B10E9"/>
    <w:rsid w:val="007D3843"/>
    <w:rsid w:val="008C6B66"/>
    <w:rsid w:val="008E169A"/>
    <w:rsid w:val="00945EFA"/>
    <w:rsid w:val="009A447F"/>
    <w:rsid w:val="00A32E27"/>
    <w:rsid w:val="00AC3754"/>
    <w:rsid w:val="00B5328A"/>
    <w:rsid w:val="00B65132"/>
    <w:rsid w:val="00BF1F7B"/>
    <w:rsid w:val="00C05FA6"/>
    <w:rsid w:val="00C34B55"/>
    <w:rsid w:val="00D10603"/>
    <w:rsid w:val="00D403E5"/>
    <w:rsid w:val="00D51938"/>
    <w:rsid w:val="00DC6832"/>
    <w:rsid w:val="00E56D74"/>
    <w:rsid w:val="00E8687E"/>
    <w:rsid w:val="00EE0A2C"/>
    <w:rsid w:val="00F0610B"/>
    <w:rsid w:val="00FA7407"/>
    <w:rsid w:val="319E774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 w:type="paragraph" w:styleId="ListParagraph">
    <w:name w:val="List Paragraph"/>
    <w:basedOn w:val="Normal"/>
    <w:uiPriority w:val="34"/>
    <w:qFormat/>
    <w:pPr>
      <w:widowControl/>
      <w:adjustRightInd w:val="0"/>
      <w:snapToGrid w:val="0"/>
      <w:spacing w:after="200"/>
      <w:ind w:firstLine="420" w:firstLineChars="200"/>
      <w:jc w:val="left"/>
    </w:pPr>
    <w:rPr>
      <w:rFonts w:ascii="Tahoma" w:eastAsia="微软雅黑" w:hAnsi="Tahoma"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1" Type="http://schemas.openxmlformats.org/officeDocument/2006/relationships/oleObject" Target="embeddings/oleObject2.bin" /><Relationship Id="rId12" Type="http://schemas.openxmlformats.org/officeDocument/2006/relationships/image" Target="media/image6.wmf" /><Relationship Id="rId13" Type="http://schemas.openxmlformats.org/officeDocument/2006/relationships/oleObject" Target="embeddings/oleObject3.bin"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oleObject" Target="embeddings/oleObject1.bin"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简永青</dc:creator>
  <cp:lastModifiedBy>徐丽娜1421387586</cp:lastModifiedBy>
  <cp:revision>24</cp:revision>
  <dcterms:created xsi:type="dcterms:W3CDTF">2020-12-16T12:06:00Z</dcterms:created>
  <dcterms:modified xsi:type="dcterms:W3CDTF">2021-01-21T08:03:57Z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