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730"/>
          <w:tab w:val="left" w:pos="5040"/>
          <w:tab w:val="left" w:pos="7350"/>
        </w:tabs>
        <w:spacing w:line="360" w:lineRule="auto"/>
        <w:jc w:val="center"/>
        <w:rPr>
          <w:rFonts w:ascii="Times New Roman" w:hAnsi="Times New Roman"/>
          <w:b/>
          <w:sz w:val="30"/>
          <w:szCs w:val="30"/>
        </w:rPr>
      </w:pPr>
      <w:r>
        <w:rPr>
          <w:rFonts w:hint="eastAsia" w:ascii="Times New Roman" w:hAnsi="Times New Roman"/>
          <w:b/>
          <w:sz w:val="30"/>
          <w:szCs w:val="30"/>
        </w:rPr>
        <w:t>平顶山市2020—2021学年第一学期高一期末调研考试</w:t>
      </w:r>
    </w:p>
    <w:p>
      <w:pPr>
        <w:tabs>
          <w:tab w:val="left" w:pos="2730"/>
          <w:tab w:val="left" w:pos="5040"/>
          <w:tab w:val="left" w:pos="7350"/>
        </w:tabs>
        <w:spacing w:line="360" w:lineRule="auto"/>
        <w:jc w:val="center"/>
        <w:rPr>
          <w:rFonts w:ascii="Times New Roman" w:hAnsi="Times New Roman"/>
          <w:b/>
          <w:sz w:val="32"/>
          <w:szCs w:val="32"/>
        </w:rPr>
      </w:pPr>
      <w:r>
        <w:rPr>
          <w:rFonts w:hint="eastAsia" w:ascii="Times New Roman" w:hAnsi="Times New Roman"/>
          <w:b/>
          <w:sz w:val="32"/>
          <w:szCs w:val="32"/>
        </w:rPr>
        <w:t>政  治</w:t>
      </w:r>
    </w:p>
    <w:p>
      <w:pPr>
        <w:tabs>
          <w:tab w:val="left" w:pos="2730"/>
          <w:tab w:val="left" w:pos="5040"/>
          <w:tab w:val="left" w:pos="7350"/>
        </w:tabs>
        <w:spacing w:line="360" w:lineRule="auto"/>
        <w:rPr>
          <w:rFonts w:ascii="Times New Roman" w:hAnsi="Times New Roman"/>
          <w:b/>
        </w:rPr>
      </w:pPr>
      <w:r>
        <w:rPr>
          <w:rFonts w:hint="eastAsia" w:ascii="Times New Roman" w:hAnsi="Times New Roman"/>
          <w:b/>
        </w:rPr>
        <w:t>考生注意：</w:t>
      </w:r>
    </w:p>
    <w:p>
      <w:pPr>
        <w:tabs>
          <w:tab w:val="left" w:pos="2730"/>
          <w:tab w:val="left" w:pos="5040"/>
          <w:tab w:val="left" w:pos="7350"/>
        </w:tabs>
        <w:spacing w:line="360" w:lineRule="auto"/>
        <w:ind w:left="735" w:leftChars="200" w:hanging="315" w:hangingChars="150"/>
        <w:rPr>
          <w:rFonts w:ascii="Times New Roman" w:hAnsi="Times New Roman"/>
        </w:rPr>
      </w:pPr>
      <w:r>
        <w:rPr>
          <w:rFonts w:hint="eastAsia" w:ascii="Times New Roman" w:hAnsi="Times New Roman"/>
        </w:rPr>
        <w:t>1．答题前，考生务必将自己的姓名，考生号填写在试卷和答题卡上，并将考生号条形码粘贴在答题卡上的指定位置。</w:t>
      </w:r>
    </w:p>
    <w:p>
      <w:pPr>
        <w:tabs>
          <w:tab w:val="left" w:pos="2730"/>
          <w:tab w:val="left" w:pos="5040"/>
          <w:tab w:val="left" w:pos="7350"/>
        </w:tabs>
        <w:spacing w:line="360" w:lineRule="auto"/>
        <w:ind w:left="735" w:leftChars="200" w:hanging="315" w:hangingChars="150"/>
        <w:rPr>
          <w:rFonts w:ascii="Times New Roman" w:hAnsi="Times New Roman"/>
        </w:rPr>
      </w:pPr>
      <w:r>
        <w:rPr>
          <w:rFonts w:hint="eastAsia" w:ascii="Times New Roman" w:hAnsi="Times New Roman"/>
        </w:rPr>
        <w:t>2．回答选择题时，选出每小题答案后，用铅笔把答题卡对应题目的答案标号涂黑。如需改动，用橡皮擦干净后，再选涂其他答案标号。回答非选择题时，将答案写在答题卡上。写在本试卷上无效。</w:t>
      </w:r>
    </w:p>
    <w:p>
      <w:pPr>
        <w:tabs>
          <w:tab w:val="left" w:pos="2730"/>
          <w:tab w:val="left" w:pos="5040"/>
          <w:tab w:val="left" w:pos="7350"/>
        </w:tabs>
        <w:spacing w:line="360" w:lineRule="auto"/>
        <w:ind w:left="735" w:leftChars="200" w:hanging="315" w:hangingChars="150"/>
        <w:rPr>
          <w:rFonts w:ascii="Times New Roman" w:hAnsi="Times New Roman"/>
        </w:rPr>
      </w:pPr>
      <w:r>
        <w:rPr>
          <w:rFonts w:hint="eastAsia" w:ascii="Times New Roman" w:hAnsi="Times New Roman"/>
        </w:rPr>
        <w:t>3．考试结束后，将本试卷和答题卡一并交回。</w:t>
      </w:r>
    </w:p>
    <w:p>
      <w:pPr>
        <w:tabs>
          <w:tab w:val="left" w:pos="2730"/>
          <w:tab w:val="left" w:pos="5040"/>
          <w:tab w:val="left" w:pos="7350"/>
        </w:tabs>
        <w:spacing w:line="360" w:lineRule="auto"/>
        <w:ind w:left="412" w:hanging="412" w:hangingChars="196"/>
        <w:rPr>
          <w:rFonts w:ascii="Times New Roman" w:hAnsi="Times New Roman"/>
          <w:b/>
        </w:rPr>
      </w:pPr>
      <w:r>
        <w:rPr>
          <w:rFonts w:hint="eastAsia" w:ascii="Times New Roman" w:hAnsi="Times New Roman"/>
          <w:b/>
        </w:rPr>
        <w:t>一、选择题：本题共24小题，每小题2分，共48分。在每小题给出的四个选项中，只有一项是符合题目要求的。</w:t>
      </w:r>
    </w:p>
    <w:p>
      <w:pPr>
        <w:tabs>
          <w:tab w:val="left" w:pos="2730"/>
          <w:tab w:val="left" w:pos="5040"/>
          <w:tab w:val="left" w:pos="7350"/>
        </w:tabs>
        <w:spacing w:line="360" w:lineRule="auto"/>
        <w:ind w:left="315" w:hanging="315" w:hangingChars="150"/>
        <w:rPr>
          <w:rFonts w:ascii="Times New Roman" w:hAnsi="Times New Roman"/>
        </w:rPr>
      </w:pPr>
      <w:r>
        <w:rPr>
          <w:rFonts w:hint="eastAsia" w:ascii="Times New Roman" w:hAnsi="Times New Roman"/>
        </w:rPr>
        <w:t>1．2020年以来，某市先后遭受了暴雨、干旱等灾害袭击，造成严重经济损失，广大群众生产生活受到严重影响。对此，该市应急管理局、市发展和改革委，多次开展向受灾困难群众发放御寒物资活动。这些御寒物资</w:t>
      </w:r>
    </w:p>
    <w:p>
      <w:pPr>
        <w:tabs>
          <w:tab w:val="left" w:pos="2730"/>
          <w:tab w:val="left" w:pos="5040"/>
          <w:tab w:val="left" w:pos="7350"/>
        </w:tabs>
        <w:spacing w:line="360" w:lineRule="auto"/>
        <w:ind w:firstLine="315" w:firstLineChars="150"/>
        <w:rPr>
          <w:rFonts w:ascii="Times New Roman" w:hAnsi="Times New Roman"/>
        </w:rPr>
      </w:pPr>
      <w:r>
        <w:rPr>
          <w:rFonts w:hint="eastAsia" w:ascii="Times New Roman" w:hAnsi="Times New Roman"/>
        </w:rPr>
        <w:t>①通过交换具有了使用价值</w:t>
      </w:r>
      <w:r>
        <w:rPr>
          <w:rFonts w:hint="eastAsia" w:ascii="Times New Roman" w:hAnsi="Times New Roman"/>
        </w:rPr>
        <w:tab/>
      </w:r>
      <w:r>
        <w:rPr>
          <w:rFonts w:hint="eastAsia" w:ascii="Times New Roman" w:hAnsi="Times New Roman"/>
        </w:rPr>
        <w:t>②在让渡使用价值中实现了价值</w:t>
      </w:r>
    </w:p>
    <w:p>
      <w:pPr>
        <w:tabs>
          <w:tab w:val="left" w:pos="2730"/>
          <w:tab w:val="left" w:pos="5040"/>
          <w:tab w:val="left" w:pos="7350"/>
        </w:tabs>
        <w:spacing w:line="360" w:lineRule="auto"/>
        <w:ind w:firstLine="315" w:firstLineChars="150"/>
        <w:rPr>
          <w:rFonts w:ascii="Times New Roman" w:hAnsi="Times New Roman"/>
        </w:rPr>
      </w:pPr>
      <w:r>
        <w:rPr>
          <w:rFonts w:hint="eastAsia" w:ascii="Times New Roman" w:hAnsi="Times New Roman"/>
        </w:rPr>
        <w:t>③满足了灾区人民生活需要</w:t>
      </w:r>
      <w:r>
        <w:rPr>
          <w:rFonts w:hint="eastAsia" w:ascii="Times New Roman" w:hAnsi="Times New Roman"/>
        </w:rPr>
        <w:tab/>
      </w:r>
      <w:r>
        <w:rPr>
          <w:rFonts w:hint="eastAsia" w:ascii="Times New Roman" w:hAnsi="Times New Roman"/>
        </w:rPr>
        <w:t>④属于没有用于交换的劳动产品</w:t>
      </w:r>
    </w:p>
    <w:p>
      <w:pPr>
        <w:tabs>
          <w:tab w:val="left" w:pos="2730"/>
          <w:tab w:val="left" w:pos="5040"/>
          <w:tab w:val="left" w:pos="7350"/>
        </w:tabs>
        <w:spacing w:line="360" w:lineRule="auto"/>
        <w:ind w:firstLine="315" w:firstLineChars="150"/>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B．②③</w:t>
      </w:r>
      <w:r>
        <w:rPr>
          <w:rFonts w:hint="eastAsia" w:ascii="Times New Roman" w:hAnsi="Times New Roman"/>
        </w:rPr>
        <w:tab/>
      </w:r>
      <w:r>
        <w:rPr>
          <w:rFonts w:hint="eastAsia" w:ascii="Times New Roman" w:hAnsi="Times New Roman"/>
        </w:rPr>
        <w:t>C．①④</w:t>
      </w:r>
      <w:r>
        <w:rPr>
          <w:rFonts w:hint="eastAsia" w:ascii="Times New Roman" w:hAnsi="Times New Roman"/>
        </w:rPr>
        <w:tab/>
      </w:r>
      <w:r>
        <w:rPr>
          <w:rFonts w:hint="eastAsia" w:ascii="Times New Roman" w:hAnsi="Times New Roman"/>
        </w:rPr>
        <w:t>D．③④</w:t>
      </w:r>
    </w:p>
    <w:p>
      <w:pPr>
        <w:tabs>
          <w:tab w:val="left" w:pos="2730"/>
          <w:tab w:val="left" w:pos="5040"/>
          <w:tab w:val="left" w:pos="7350"/>
        </w:tabs>
        <w:spacing w:line="360" w:lineRule="auto"/>
        <w:ind w:left="315" w:hanging="315" w:hangingChars="150"/>
        <w:rPr>
          <w:rFonts w:ascii="Times New Roman" w:hAnsi="Times New Roman"/>
        </w:rPr>
      </w:pPr>
      <w:r>
        <w:rPr>
          <w:rFonts w:hint="eastAsia" w:ascii="Times New Roman" w:hAnsi="Times New Roman"/>
        </w:rPr>
        <w:t>2．古人有云：“花有重开日，人无再少年。休道黄金贵，安乐最值钱。”“休道黄金贵，安乐最值钱”旨在强调</w:t>
      </w:r>
    </w:p>
    <w:p>
      <w:pPr>
        <w:tabs>
          <w:tab w:val="left" w:pos="2730"/>
          <w:tab w:val="left" w:pos="5040"/>
          <w:tab w:val="left" w:pos="7350"/>
        </w:tabs>
        <w:spacing w:line="360" w:lineRule="auto"/>
        <w:ind w:firstLine="315" w:firstLineChars="150"/>
        <w:rPr>
          <w:rFonts w:ascii="Times New Roman" w:hAnsi="Times New Roman"/>
        </w:rPr>
      </w:pPr>
      <w:r>
        <w:rPr>
          <w:rFonts w:hint="eastAsia" w:ascii="Times New Roman" w:hAnsi="Times New Roman"/>
        </w:rPr>
        <w:t>①货币已经不再是社会财富的代表</w:t>
      </w:r>
      <w:r>
        <w:rPr>
          <w:rFonts w:hint="eastAsia" w:ascii="Times New Roman" w:hAnsi="Times New Roman"/>
        </w:rPr>
        <w:tab/>
      </w:r>
      <w:r>
        <w:rPr>
          <w:rFonts w:hint="eastAsia" w:ascii="Times New Roman" w:hAnsi="Times New Roman"/>
        </w:rPr>
        <w:t>②黄金无所不能的功能正在逐步消失</w:t>
      </w:r>
    </w:p>
    <w:p>
      <w:pPr>
        <w:tabs>
          <w:tab w:val="left" w:pos="2730"/>
          <w:tab w:val="left" w:pos="5040"/>
          <w:tab w:val="left" w:pos="7350"/>
        </w:tabs>
        <w:spacing w:line="360" w:lineRule="auto"/>
        <w:ind w:firstLine="315" w:firstLineChars="150"/>
        <w:rPr>
          <w:rFonts w:ascii="Times New Roman" w:hAnsi="Times New Roman"/>
        </w:rPr>
      </w:pPr>
      <w:r>
        <w:rPr>
          <w:rFonts w:hint="eastAsia" w:ascii="Times New Roman" w:hAnsi="Times New Roman"/>
        </w:rPr>
        <w:t>③并非任何东西都可以用货币交换</w:t>
      </w:r>
      <w:r>
        <w:rPr>
          <w:rFonts w:hint="eastAsia" w:ascii="Times New Roman" w:hAnsi="Times New Roman"/>
        </w:rPr>
        <w:tab/>
      </w:r>
      <w:r>
        <w:rPr>
          <w:rFonts w:hint="eastAsia" w:ascii="Times New Roman" w:hAnsi="Times New Roman"/>
        </w:rPr>
        <w:t>④金钱并不是万能的要正确对待货币</w:t>
      </w:r>
    </w:p>
    <w:p>
      <w:pPr>
        <w:tabs>
          <w:tab w:val="left" w:pos="2730"/>
          <w:tab w:val="left" w:pos="5040"/>
          <w:tab w:val="left" w:pos="7350"/>
        </w:tabs>
        <w:spacing w:line="360" w:lineRule="auto"/>
        <w:ind w:firstLine="315" w:firstLineChars="150"/>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B．②③</w:t>
      </w:r>
      <w:r>
        <w:rPr>
          <w:rFonts w:hint="eastAsia" w:ascii="Times New Roman" w:hAnsi="Times New Roman"/>
        </w:rPr>
        <w:tab/>
      </w:r>
      <w:r>
        <w:rPr>
          <w:rFonts w:hint="eastAsia" w:ascii="Times New Roman" w:hAnsi="Times New Roman"/>
        </w:rPr>
        <w:t>C．①④</w:t>
      </w:r>
      <w:r>
        <w:rPr>
          <w:rFonts w:hint="eastAsia" w:ascii="Times New Roman" w:hAnsi="Times New Roman"/>
        </w:rPr>
        <w:tab/>
      </w:r>
      <w:r>
        <w:rPr>
          <w:rFonts w:hint="eastAsia" w:ascii="Times New Roman" w:hAnsi="Times New Roman"/>
        </w:rPr>
        <w:t>D．③④</w:t>
      </w:r>
    </w:p>
    <w:p>
      <w:pPr>
        <w:tabs>
          <w:tab w:val="left" w:pos="2730"/>
          <w:tab w:val="left" w:pos="5040"/>
          <w:tab w:val="left" w:pos="7350"/>
        </w:tabs>
        <w:spacing w:line="360" w:lineRule="auto"/>
        <w:ind w:left="315" w:hanging="315" w:hangingChars="150"/>
        <w:rPr>
          <w:rFonts w:ascii="Times New Roman" w:hAnsi="Times New Roman"/>
        </w:rPr>
      </w:pPr>
      <w:r>
        <w:rPr>
          <w:rFonts w:hint="eastAsia" w:ascii="Times New Roman" w:hAnsi="Times New Roman"/>
        </w:rPr>
        <w:t>3．汇率不是固定不动的。2020年12月1日美元兑人民币报6.5921，而上一交易日则报出6.5782。美元兑人民币的这一变化说明</w:t>
      </w:r>
    </w:p>
    <w:p>
      <w:pPr>
        <w:tabs>
          <w:tab w:val="left" w:pos="2730"/>
          <w:tab w:val="left" w:pos="5040"/>
          <w:tab w:val="left" w:pos="7350"/>
        </w:tabs>
        <w:spacing w:line="360" w:lineRule="auto"/>
        <w:ind w:firstLine="315" w:firstLineChars="150"/>
        <w:rPr>
          <w:rFonts w:ascii="Times New Roman" w:hAnsi="Times New Roman"/>
        </w:rPr>
      </w:pPr>
      <w:r>
        <w:rPr>
          <w:rFonts w:hint="eastAsia" w:ascii="Times New Roman" w:hAnsi="Times New Roman"/>
        </w:rPr>
        <w:t>①人民币汇率下降</w:t>
      </w:r>
      <w:r>
        <w:rPr>
          <w:rFonts w:hint="eastAsia" w:ascii="Times New Roman" w:hAnsi="Times New Roman"/>
        </w:rPr>
        <w:tab/>
      </w:r>
      <w:r>
        <w:rPr>
          <w:rFonts w:hint="eastAsia" w:ascii="Times New Roman" w:hAnsi="Times New Roman"/>
        </w:rPr>
        <w:tab/>
      </w:r>
      <w:r>
        <w:rPr>
          <w:rFonts w:hint="eastAsia" w:ascii="Times New Roman" w:hAnsi="Times New Roman"/>
        </w:rPr>
        <w:t>②美元汇率上升</w:t>
      </w:r>
    </w:p>
    <w:p>
      <w:pPr>
        <w:tabs>
          <w:tab w:val="left" w:pos="2730"/>
          <w:tab w:val="left" w:pos="5040"/>
          <w:tab w:val="left" w:pos="7350"/>
        </w:tabs>
        <w:spacing w:line="360" w:lineRule="auto"/>
        <w:ind w:firstLine="315" w:firstLineChars="150"/>
        <w:rPr>
          <w:rFonts w:ascii="Times New Roman" w:hAnsi="Times New Roman"/>
        </w:rPr>
      </w:pPr>
      <w:r>
        <w:rPr>
          <w:rFonts w:hint="eastAsia" w:ascii="Times New Roman" w:hAnsi="Times New Roman"/>
        </w:rPr>
        <w:t>③人民币汇率上升</w:t>
      </w:r>
      <w:r>
        <w:rPr>
          <w:rFonts w:hint="eastAsia" w:ascii="Times New Roman" w:hAnsi="Times New Roman"/>
        </w:rPr>
        <w:tab/>
      </w:r>
      <w:r>
        <w:rPr>
          <w:rFonts w:hint="eastAsia" w:ascii="Times New Roman" w:hAnsi="Times New Roman"/>
        </w:rPr>
        <w:tab/>
      </w:r>
      <w:r>
        <w:rPr>
          <w:rFonts w:hint="eastAsia" w:ascii="Times New Roman" w:hAnsi="Times New Roman"/>
        </w:rPr>
        <w:t>④美元汇率下降</w:t>
      </w:r>
    </w:p>
    <w:p>
      <w:pPr>
        <w:tabs>
          <w:tab w:val="left" w:pos="2730"/>
          <w:tab w:val="left" w:pos="5040"/>
          <w:tab w:val="left" w:pos="7350"/>
        </w:tabs>
        <w:spacing w:line="360" w:lineRule="auto"/>
        <w:ind w:firstLine="315" w:firstLineChars="150"/>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B．②③</w:t>
      </w:r>
      <w:r>
        <w:rPr>
          <w:rFonts w:hint="eastAsia" w:ascii="Times New Roman" w:hAnsi="Times New Roman"/>
        </w:rPr>
        <w:tab/>
      </w:r>
      <w:r>
        <w:rPr>
          <w:rFonts w:hint="eastAsia" w:ascii="Times New Roman" w:hAnsi="Times New Roman"/>
        </w:rPr>
        <w:t>C．①④</w:t>
      </w:r>
      <w:r>
        <w:rPr>
          <w:rFonts w:hint="eastAsia" w:ascii="Times New Roman" w:hAnsi="Times New Roman"/>
        </w:rPr>
        <w:tab/>
      </w:r>
      <w:r>
        <w:rPr>
          <w:rFonts w:hint="eastAsia" w:ascii="Times New Roman" w:hAnsi="Times New Roman"/>
        </w:rPr>
        <w:t>D．③④</w:t>
      </w:r>
    </w:p>
    <w:p>
      <w:pPr>
        <w:tabs>
          <w:tab w:val="left" w:pos="2730"/>
          <w:tab w:val="left" w:pos="5040"/>
          <w:tab w:val="left" w:pos="7350"/>
        </w:tabs>
        <w:spacing w:line="360" w:lineRule="auto"/>
        <w:ind w:left="315" w:hanging="315" w:hangingChars="150"/>
        <w:rPr>
          <w:rFonts w:ascii="Times New Roman" w:hAnsi="Times New Roman"/>
        </w:rPr>
      </w:pPr>
      <w:r>
        <w:rPr>
          <w:rFonts w:hint="eastAsia" w:ascii="Times New Roman" w:hAnsi="Times New Roman"/>
        </w:rPr>
        <w:t>4．某款SUV小汽车的销售情况如下。总体看，出现这一趋势最有可能的原因是该款车</w:t>
      </w:r>
    </w:p>
    <w:p>
      <w:pPr>
        <w:tabs>
          <w:tab w:val="left" w:pos="2730"/>
          <w:tab w:val="left" w:pos="5040"/>
          <w:tab w:val="left" w:pos="7350"/>
        </w:tabs>
        <w:spacing w:line="360" w:lineRule="auto"/>
        <w:ind w:firstLine="315" w:firstLineChars="150"/>
        <w:rPr>
          <w:rFonts w:ascii="Times New Roman" w:hAnsi="Times New Roman"/>
        </w:rPr>
      </w:pPr>
      <w:r>
        <w:rPr>
          <w:rFonts w:hint="eastAsia" w:ascii="Times New Roman" w:hAnsi="Times New Roman"/>
        </w:rPr>
        <w:t>①需求大于供给</w:t>
      </w:r>
      <w:r>
        <w:rPr>
          <w:rFonts w:hint="eastAsia" w:ascii="Times New Roman" w:hAnsi="Times New Roman"/>
        </w:rPr>
        <w:tab/>
      </w:r>
      <w:r>
        <w:rPr>
          <w:rFonts w:hint="eastAsia" w:ascii="Times New Roman" w:hAnsi="Times New Roman"/>
        </w:rPr>
        <w:tab/>
      </w:r>
      <w:r>
        <w:rPr>
          <w:rFonts w:hint="eastAsia" w:ascii="Times New Roman" w:hAnsi="Times New Roman"/>
        </w:rPr>
        <w:t>②生产成本下降</w:t>
      </w:r>
    </w:p>
    <w:p>
      <w:pPr>
        <w:tabs>
          <w:tab w:val="left" w:pos="2730"/>
          <w:tab w:val="left" w:pos="5040"/>
          <w:tab w:val="left" w:pos="7350"/>
        </w:tabs>
        <w:spacing w:line="360" w:lineRule="auto"/>
        <w:ind w:firstLine="315" w:firstLineChars="150"/>
        <w:rPr>
          <w:rFonts w:ascii="Times New Roman" w:hAnsi="Times New Roman"/>
        </w:rPr>
      </w:pPr>
      <w:r>
        <w:rPr>
          <w:rFonts w:hint="eastAsia" w:ascii="Times New Roman" w:hAnsi="Times New Roman"/>
        </w:rPr>
        <w:t>③产品质量提升</w:t>
      </w:r>
      <w:r>
        <w:rPr>
          <w:rFonts w:hint="eastAsia" w:ascii="Times New Roman" w:hAnsi="Times New Roman"/>
        </w:rPr>
        <w:tab/>
      </w:r>
      <w:r>
        <w:rPr>
          <w:rFonts w:hint="eastAsia" w:ascii="Times New Roman" w:hAnsi="Times New Roman"/>
        </w:rPr>
        <w:tab/>
      </w:r>
      <w:r>
        <w:rPr>
          <w:rFonts w:hint="eastAsia" w:ascii="Times New Roman" w:hAnsi="Times New Roman"/>
        </w:rPr>
        <w:t>④生产效率提高</w:t>
      </w:r>
    </w:p>
    <w:p>
      <w:pPr>
        <w:tabs>
          <w:tab w:val="left" w:pos="2730"/>
          <w:tab w:val="left" w:pos="5040"/>
          <w:tab w:val="left" w:pos="7350"/>
        </w:tabs>
        <w:spacing w:line="360" w:lineRule="auto"/>
        <w:ind w:firstLine="315" w:firstLineChars="150"/>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B．①③</w:t>
      </w:r>
      <w:r>
        <w:rPr>
          <w:rFonts w:hint="eastAsia" w:ascii="Times New Roman" w:hAnsi="Times New Roman"/>
        </w:rPr>
        <w:tab/>
      </w:r>
      <w:r>
        <w:rPr>
          <w:rFonts w:hint="eastAsia" w:ascii="Times New Roman" w:hAnsi="Times New Roman"/>
        </w:rPr>
        <w:t>C．②④</w:t>
      </w:r>
      <w:r>
        <w:rPr>
          <w:rFonts w:hint="eastAsia" w:ascii="Times New Roman" w:hAnsi="Times New Roman"/>
        </w:rPr>
        <w:tab/>
      </w:r>
      <w:r>
        <w:rPr>
          <w:rFonts w:hint="eastAsia" w:ascii="Times New Roman" w:hAnsi="Times New Roman"/>
        </w:rPr>
        <w:t>D．③④</w:t>
      </w:r>
    </w:p>
    <w:p>
      <w:pPr>
        <w:tabs>
          <w:tab w:val="left" w:pos="2730"/>
          <w:tab w:val="left" w:pos="5040"/>
          <w:tab w:val="left" w:pos="7350"/>
        </w:tabs>
        <w:spacing w:line="360" w:lineRule="auto"/>
        <w:ind w:firstLine="315" w:firstLineChars="150"/>
        <w:rPr>
          <w:rFonts w:ascii="Times New Roman" w:hAnsi="Times New Roman"/>
        </w:rPr>
      </w:pPr>
      <w:r>
        <w:rPr>
          <w:rFonts w:ascii="Times New Roman" w:hAnsi="Times New Roman"/>
        </w:rPr>
        <w:drawing>
          <wp:inline distT="0" distB="0" distL="0" distR="0">
            <wp:extent cx="2606040" cy="1485900"/>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2606266" cy="1486029"/>
                    </a:xfrm>
                    <a:prstGeom prst="rect">
                      <a:avLst/>
                    </a:prstGeom>
                  </pic:spPr>
                </pic:pic>
              </a:graphicData>
            </a:graphic>
          </wp:inline>
        </w:drawing>
      </w:r>
    </w:p>
    <w:p>
      <w:pPr>
        <w:tabs>
          <w:tab w:val="left" w:pos="2730"/>
          <w:tab w:val="left" w:pos="5040"/>
          <w:tab w:val="left" w:pos="7350"/>
        </w:tabs>
        <w:spacing w:line="360" w:lineRule="auto"/>
        <w:ind w:left="315" w:hanging="315" w:hangingChars="150"/>
        <w:rPr>
          <w:rFonts w:ascii="Times New Roman" w:hAnsi="Times New Roman"/>
        </w:rPr>
      </w:pPr>
      <w:r>
        <w:rPr>
          <w:rFonts w:hint="eastAsia" w:ascii="Times New Roman" w:hAnsi="Times New Roman"/>
        </w:rPr>
        <w:t>5．一个吝啬的地主想找个教书先生，又想省钱，不愿提供太好的伙食。一个聪明的教书先生去应聘，对地主说自己要求不高：无鸡鸭亦可，无鱼肉亦可，青菜一碟足矣。地主很高兴就聘了他，结果吃饭的时候，教书先生拿出字据念道：无鸡，鸭亦可，无鱼，肉亦可，青菜一碟，足矣。于是地主傻眼了。从消费角度看，前后两种断句表达出的不同含义分别说明</w:t>
      </w:r>
    </w:p>
    <w:p>
      <w:pPr>
        <w:tabs>
          <w:tab w:val="left" w:pos="2730"/>
          <w:tab w:val="left" w:pos="5040"/>
          <w:tab w:val="left" w:pos="7350"/>
        </w:tabs>
        <w:spacing w:line="360" w:lineRule="auto"/>
        <w:ind w:firstLine="315" w:firstLineChars="150"/>
        <w:rPr>
          <w:rFonts w:ascii="Times New Roman" w:hAnsi="Times New Roman"/>
        </w:rPr>
      </w:pPr>
      <w:r>
        <w:rPr>
          <w:rFonts w:hint="eastAsia" w:ascii="Times New Roman" w:hAnsi="Times New Roman"/>
        </w:rPr>
        <w:t>A．消费水平影响经济发展和收入水平；具有替代关系的商品用途不同</w:t>
      </w:r>
    </w:p>
    <w:p>
      <w:pPr>
        <w:tabs>
          <w:tab w:val="left" w:pos="2730"/>
          <w:tab w:val="left" w:pos="5040"/>
          <w:tab w:val="left" w:pos="7350"/>
        </w:tabs>
        <w:spacing w:line="360" w:lineRule="auto"/>
        <w:ind w:firstLine="315" w:firstLineChars="150"/>
        <w:rPr>
          <w:rFonts w:ascii="Times New Roman" w:hAnsi="Times New Roman"/>
        </w:rPr>
      </w:pPr>
      <w:r>
        <w:rPr>
          <w:rFonts w:hint="eastAsia" w:ascii="Times New Roman" w:hAnsi="Times New Roman"/>
        </w:rPr>
        <w:t>B．人们的消费行为受消费心理的影响；具有替代关系的商品用途相似</w:t>
      </w:r>
    </w:p>
    <w:p>
      <w:pPr>
        <w:tabs>
          <w:tab w:val="left" w:pos="2730"/>
          <w:tab w:val="left" w:pos="5040"/>
          <w:tab w:val="left" w:pos="7350"/>
        </w:tabs>
        <w:spacing w:line="360" w:lineRule="auto"/>
        <w:ind w:firstLine="315" w:firstLineChars="150"/>
        <w:rPr>
          <w:rFonts w:ascii="Times New Roman" w:hAnsi="Times New Roman"/>
        </w:rPr>
      </w:pPr>
      <w:r>
        <w:rPr>
          <w:rFonts w:hint="eastAsia" w:ascii="Times New Roman" w:hAnsi="Times New Roman"/>
        </w:rPr>
        <w:t>C．具有替代关系的商品用途相似；消费水平受经济发展和收入的影响</w:t>
      </w:r>
    </w:p>
    <w:p>
      <w:pPr>
        <w:tabs>
          <w:tab w:val="left" w:pos="2730"/>
          <w:tab w:val="left" w:pos="5040"/>
          <w:tab w:val="left" w:pos="7350"/>
        </w:tabs>
        <w:spacing w:line="360" w:lineRule="auto"/>
        <w:ind w:firstLine="315" w:firstLineChars="150"/>
        <w:rPr>
          <w:rFonts w:ascii="Times New Roman" w:hAnsi="Times New Roman"/>
        </w:rPr>
      </w:pPr>
      <w:r>
        <w:rPr>
          <w:rFonts w:hint="eastAsia" w:ascii="Times New Roman" w:hAnsi="Times New Roman"/>
        </w:rPr>
        <w:t>D．消费水平受经济发展和收入的影响；具有替代关系的商品用途相似</w:t>
      </w:r>
    </w:p>
    <w:p>
      <w:pPr>
        <w:tabs>
          <w:tab w:val="left" w:pos="2730"/>
          <w:tab w:val="left" w:pos="5040"/>
          <w:tab w:val="left" w:pos="7350"/>
        </w:tabs>
        <w:spacing w:line="360" w:lineRule="auto"/>
        <w:ind w:left="315" w:hanging="315" w:hangingChars="150"/>
        <w:rPr>
          <w:rFonts w:ascii="Times New Roman" w:hAnsi="Times New Roman"/>
        </w:rPr>
      </w:pPr>
      <w:r>
        <w:rPr>
          <w:rFonts w:hint="eastAsia" w:ascii="Times New Roman" w:hAnsi="Times New Roman"/>
        </w:rPr>
        <w:t>6．1956年，IBM公司向世界发布了一款全新的产品——IBM350硬盘。它的内存非常小，只能保存6张图片，重量却达1吨。公司和机构要以每月3200美元左右的价格租用这个硬盘。60年后的今天，硬盘比缩略图还小，比硬币还薄，可存储的数据是原来的3200倍，只需要11美元，任何人都可以购买和拥有他们想要的硬盘。这一变化蕴含的经济道理与下列描述相符的有</w:t>
      </w:r>
    </w:p>
    <w:p>
      <w:pPr>
        <w:tabs>
          <w:tab w:val="left" w:pos="2730"/>
          <w:tab w:val="left" w:pos="5040"/>
          <w:tab w:val="left" w:pos="7350"/>
        </w:tabs>
        <w:spacing w:line="360" w:lineRule="auto"/>
        <w:ind w:firstLine="315" w:firstLineChars="150"/>
        <w:rPr>
          <w:rFonts w:ascii="Times New Roman" w:hAnsi="Times New Roman"/>
        </w:rPr>
      </w:pPr>
      <w:r>
        <w:rPr>
          <w:rFonts w:hint="eastAsia" w:ascii="Times New Roman" w:hAnsi="Times New Roman"/>
        </w:rPr>
        <w:t>①物以稀为贵</w:t>
      </w:r>
      <w:r>
        <w:rPr>
          <w:rFonts w:hint="eastAsia" w:ascii="Times New Roman" w:hAnsi="Times New Roman"/>
        </w:rPr>
        <w:tab/>
      </w:r>
      <w:r>
        <w:rPr>
          <w:rFonts w:hint="eastAsia" w:ascii="Times New Roman" w:hAnsi="Times New Roman"/>
        </w:rPr>
        <w:t>②货多不值钱</w:t>
      </w:r>
      <w:r>
        <w:rPr>
          <w:rFonts w:hint="eastAsia" w:ascii="Times New Roman" w:hAnsi="Times New Roman"/>
        </w:rPr>
        <w:tab/>
      </w:r>
      <w:r>
        <w:rPr>
          <w:rFonts w:hint="eastAsia" w:ascii="Times New Roman" w:hAnsi="Times New Roman"/>
        </w:rPr>
        <w:t>③一览众山小</w:t>
      </w:r>
      <w:r>
        <w:rPr>
          <w:rFonts w:hint="eastAsia" w:ascii="Times New Roman" w:hAnsi="Times New Roman"/>
        </w:rPr>
        <w:tab/>
      </w:r>
      <w:r>
        <w:rPr>
          <w:rFonts w:hint="eastAsia" w:ascii="Times New Roman" w:hAnsi="Times New Roman"/>
        </w:rPr>
        <w:t>④一刻值千金</w:t>
      </w:r>
    </w:p>
    <w:p>
      <w:pPr>
        <w:tabs>
          <w:tab w:val="left" w:pos="2730"/>
          <w:tab w:val="left" w:pos="5040"/>
          <w:tab w:val="left" w:pos="7350"/>
        </w:tabs>
        <w:spacing w:line="360" w:lineRule="auto"/>
        <w:ind w:firstLine="315" w:firstLineChars="150"/>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B．①③</w:t>
      </w:r>
      <w:r>
        <w:rPr>
          <w:rFonts w:hint="eastAsia" w:ascii="Times New Roman" w:hAnsi="Times New Roman"/>
        </w:rPr>
        <w:tab/>
      </w:r>
      <w:r>
        <w:rPr>
          <w:rFonts w:hint="eastAsia" w:ascii="Times New Roman" w:hAnsi="Times New Roman"/>
        </w:rPr>
        <w:t>C．②④</w:t>
      </w:r>
      <w:r>
        <w:rPr>
          <w:rFonts w:hint="eastAsia" w:ascii="Times New Roman" w:hAnsi="Times New Roman"/>
        </w:rPr>
        <w:tab/>
      </w:r>
      <w:r>
        <w:rPr>
          <w:rFonts w:hint="eastAsia" w:ascii="Times New Roman" w:hAnsi="Times New Roman"/>
        </w:rPr>
        <w:t>D．③④</w:t>
      </w:r>
    </w:p>
    <w:p>
      <w:pPr>
        <w:tabs>
          <w:tab w:val="left" w:pos="2730"/>
          <w:tab w:val="left" w:pos="5040"/>
          <w:tab w:val="left" w:pos="7350"/>
        </w:tabs>
        <w:spacing w:line="360" w:lineRule="auto"/>
        <w:ind w:left="315" w:hanging="315" w:hangingChars="150"/>
        <w:rPr>
          <w:rFonts w:ascii="Times New Roman" w:hAnsi="Times New Roman"/>
        </w:rPr>
      </w:pPr>
      <w:r>
        <w:rPr>
          <w:rFonts w:hint="eastAsia" w:ascii="Times New Roman" w:hAnsi="Times New Roman"/>
        </w:rPr>
        <w:t>7．2020年，我国某居民家庭消费支出结构中旅游和休闲项目的比例不断上升，而用于食物和服装方向的消费支出比例有所下降。下列对材料解读正确的是，该居民家庭</w:t>
      </w:r>
    </w:p>
    <w:p>
      <w:pPr>
        <w:tabs>
          <w:tab w:val="left" w:pos="2730"/>
          <w:tab w:val="left" w:pos="5040"/>
          <w:tab w:val="left" w:pos="7350"/>
        </w:tabs>
        <w:spacing w:line="360" w:lineRule="auto"/>
        <w:ind w:firstLine="315" w:firstLineChars="150"/>
        <w:rPr>
          <w:rFonts w:ascii="Times New Roman" w:hAnsi="Times New Roman"/>
        </w:rPr>
      </w:pPr>
      <w:r>
        <w:rPr>
          <w:rFonts w:hint="eastAsia" w:ascii="Times New Roman" w:hAnsi="Times New Roman"/>
        </w:rPr>
        <w:t>①在消费中没做到量入为出</w:t>
      </w:r>
      <w:r>
        <w:rPr>
          <w:rFonts w:hint="eastAsia" w:ascii="Times New Roman" w:hAnsi="Times New Roman"/>
        </w:rPr>
        <w:tab/>
      </w:r>
      <w:r>
        <w:rPr>
          <w:rFonts w:hint="eastAsia" w:ascii="Times New Roman" w:hAnsi="Times New Roman"/>
        </w:rPr>
        <w:t>②消费结构得以进一步优化</w:t>
      </w:r>
    </w:p>
    <w:p>
      <w:pPr>
        <w:tabs>
          <w:tab w:val="left" w:pos="2730"/>
          <w:tab w:val="left" w:pos="5040"/>
          <w:tab w:val="left" w:pos="7350"/>
        </w:tabs>
        <w:spacing w:line="360" w:lineRule="auto"/>
        <w:ind w:firstLine="315" w:firstLineChars="150"/>
        <w:rPr>
          <w:rFonts w:ascii="Times New Roman" w:hAnsi="Times New Roman"/>
        </w:rPr>
      </w:pPr>
      <w:r>
        <w:rPr>
          <w:rFonts w:hint="eastAsia" w:ascii="Times New Roman" w:hAnsi="Times New Roman"/>
        </w:rPr>
        <w:t>③发展和享受资料消费增加</w:t>
      </w:r>
      <w:r>
        <w:rPr>
          <w:rFonts w:hint="eastAsia" w:ascii="Times New Roman" w:hAnsi="Times New Roman"/>
        </w:rPr>
        <w:tab/>
      </w:r>
      <w:r>
        <w:rPr>
          <w:rFonts w:hint="eastAsia" w:ascii="Times New Roman" w:hAnsi="Times New Roman"/>
        </w:rPr>
        <w:t>④恩格尔系数在不断地提高</w:t>
      </w:r>
    </w:p>
    <w:p>
      <w:pPr>
        <w:tabs>
          <w:tab w:val="left" w:pos="2730"/>
          <w:tab w:val="left" w:pos="5040"/>
          <w:tab w:val="left" w:pos="7350"/>
        </w:tabs>
        <w:spacing w:line="360" w:lineRule="auto"/>
        <w:ind w:firstLine="315" w:firstLineChars="150"/>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D．③④</w:t>
      </w:r>
    </w:p>
    <w:p>
      <w:pPr>
        <w:tabs>
          <w:tab w:val="left" w:pos="2730"/>
          <w:tab w:val="left" w:pos="5040"/>
          <w:tab w:val="left" w:pos="7350"/>
        </w:tabs>
        <w:spacing w:line="360" w:lineRule="auto"/>
        <w:ind w:left="315" w:hanging="315" w:hangingChars="150"/>
        <w:rPr>
          <w:rFonts w:ascii="Times New Roman" w:hAnsi="Times New Roman"/>
        </w:rPr>
      </w:pPr>
      <w:r>
        <w:rPr>
          <w:rFonts w:hint="eastAsia" w:ascii="Times New Roman" w:hAnsi="Times New Roman"/>
        </w:rPr>
        <w:t>8．近年来，随着大众对个性化的追求，私人定制化消费逐渐兴起。而向来被认为是奢侈品的珠宝定制，也开始从富豪阶层“飞人寻常百姓家”，尤其是婚戒定制，因其独有的意义和寓意受到越来越多年轻人的追捧。这表明</w:t>
      </w:r>
    </w:p>
    <w:p>
      <w:pPr>
        <w:tabs>
          <w:tab w:val="left" w:pos="2730"/>
          <w:tab w:val="left" w:pos="5040"/>
          <w:tab w:val="left" w:pos="7350"/>
        </w:tabs>
        <w:spacing w:line="360" w:lineRule="auto"/>
        <w:ind w:firstLine="315" w:firstLineChars="150"/>
        <w:rPr>
          <w:rFonts w:ascii="Times New Roman" w:hAnsi="Times New Roman"/>
        </w:rPr>
      </w:pPr>
      <w:r>
        <w:rPr>
          <w:rFonts w:hint="eastAsia" w:ascii="Times New Roman" w:hAnsi="Times New Roman"/>
        </w:rPr>
        <w:t>①个性化定制商品能够更好满足人们不同需求</w:t>
      </w:r>
    </w:p>
    <w:p>
      <w:pPr>
        <w:tabs>
          <w:tab w:val="left" w:pos="2730"/>
          <w:tab w:val="left" w:pos="5040"/>
          <w:tab w:val="left" w:pos="7350"/>
        </w:tabs>
        <w:spacing w:line="360" w:lineRule="auto"/>
        <w:ind w:firstLine="315" w:firstLineChars="150"/>
        <w:rPr>
          <w:rFonts w:ascii="Times New Roman" w:hAnsi="Times New Roman"/>
        </w:rPr>
      </w:pPr>
      <w:r>
        <w:rPr>
          <w:rFonts w:hint="eastAsia" w:ascii="Times New Roman" w:hAnsi="Times New Roman"/>
        </w:rPr>
        <w:t>②个性化定制商品制作成本较低更具价格优势</w:t>
      </w:r>
    </w:p>
    <w:p>
      <w:pPr>
        <w:tabs>
          <w:tab w:val="left" w:pos="2730"/>
          <w:tab w:val="left" w:pos="5040"/>
          <w:tab w:val="left" w:pos="7350"/>
        </w:tabs>
        <w:spacing w:line="360" w:lineRule="auto"/>
        <w:ind w:firstLine="315" w:firstLineChars="150"/>
        <w:rPr>
          <w:rFonts w:ascii="Times New Roman" w:hAnsi="Times New Roman"/>
        </w:rPr>
      </w:pPr>
      <w:r>
        <w:rPr>
          <w:rFonts w:hint="eastAsia" w:ascii="Times New Roman" w:hAnsi="Times New Roman"/>
        </w:rPr>
        <w:t>③我国居民对美好生活的需要日益增长和提高</w:t>
      </w:r>
    </w:p>
    <w:p>
      <w:pPr>
        <w:tabs>
          <w:tab w:val="left" w:pos="2730"/>
          <w:tab w:val="left" w:pos="5040"/>
          <w:tab w:val="left" w:pos="7350"/>
        </w:tabs>
        <w:spacing w:line="360" w:lineRule="auto"/>
        <w:ind w:firstLine="315" w:firstLineChars="150"/>
        <w:rPr>
          <w:rFonts w:ascii="Times New Roman" w:hAnsi="Times New Roman"/>
        </w:rPr>
      </w:pPr>
      <w:r>
        <w:rPr>
          <w:rFonts w:hint="eastAsia" w:ascii="Times New Roman" w:hAnsi="Times New Roman"/>
        </w:rPr>
        <w:t>④个性化商品具有与常规商品相同的使用价值</w:t>
      </w:r>
    </w:p>
    <w:p>
      <w:pPr>
        <w:tabs>
          <w:tab w:val="left" w:pos="2730"/>
          <w:tab w:val="left" w:pos="5040"/>
          <w:tab w:val="left" w:pos="7350"/>
        </w:tabs>
        <w:spacing w:line="360" w:lineRule="auto"/>
        <w:ind w:firstLine="315" w:firstLineChars="150"/>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B．①③</w:t>
      </w:r>
      <w:r>
        <w:rPr>
          <w:rFonts w:hint="eastAsia" w:ascii="Times New Roman" w:hAnsi="Times New Roman"/>
        </w:rPr>
        <w:tab/>
      </w:r>
      <w:r>
        <w:rPr>
          <w:rFonts w:hint="eastAsia" w:ascii="Times New Roman" w:hAnsi="Times New Roman"/>
        </w:rPr>
        <w:t>C．②④</w:t>
      </w:r>
      <w:r>
        <w:rPr>
          <w:rFonts w:hint="eastAsia" w:ascii="Times New Roman" w:hAnsi="Times New Roman"/>
        </w:rPr>
        <w:tab/>
      </w:r>
      <w:r>
        <w:rPr>
          <w:rFonts w:hint="eastAsia" w:ascii="Times New Roman" w:hAnsi="Times New Roman"/>
        </w:rPr>
        <w:t>D．③④</w:t>
      </w:r>
    </w:p>
    <w:p>
      <w:pPr>
        <w:tabs>
          <w:tab w:val="left" w:pos="2730"/>
          <w:tab w:val="left" w:pos="5040"/>
          <w:tab w:val="left" w:pos="7350"/>
        </w:tabs>
        <w:spacing w:line="360" w:lineRule="auto"/>
        <w:ind w:left="315" w:hanging="315" w:hangingChars="150"/>
        <w:rPr>
          <w:rFonts w:ascii="Times New Roman" w:hAnsi="Times New Roman"/>
        </w:rPr>
      </w:pPr>
      <w:r>
        <w:rPr>
          <w:rFonts w:hint="eastAsia" w:ascii="Times New Roman" w:hAnsi="Times New Roman"/>
        </w:rPr>
        <w:t>9．如今，自驾游已成为人们出游的重要方式，不一定是为了省钱，更多时候就是图个方便和自由，而这种出游方式在过去是想也不敢想的。这一事实再次佐证了</w:t>
      </w:r>
    </w:p>
    <w:p>
      <w:pPr>
        <w:tabs>
          <w:tab w:val="left" w:pos="2730"/>
          <w:tab w:val="left" w:pos="5040"/>
          <w:tab w:val="left" w:pos="7350"/>
        </w:tabs>
        <w:spacing w:line="360" w:lineRule="auto"/>
        <w:ind w:firstLine="315" w:firstLineChars="150"/>
        <w:rPr>
          <w:rFonts w:ascii="Times New Roman" w:hAnsi="Times New Roman"/>
        </w:rPr>
      </w:pPr>
      <w:r>
        <w:rPr>
          <w:rFonts w:hint="eastAsia" w:ascii="Times New Roman" w:hAnsi="Times New Roman"/>
        </w:rPr>
        <w:t>①生产决定消费方式</w:t>
      </w:r>
      <w:r>
        <w:rPr>
          <w:rFonts w:hint="eastAsia" w:ascii="Times New Roman" w:hAnsi="Times New Roman"/>
        </w:rPr>
        <w:tab/>
      </w:r>
      <w:r>
        <w:rPr>
          <w:rFonts w:hint="eastAsia" w:ascii="Times New Roman" w:hAnsi="Times New Roman"/>
        </w:rPr>
        <w:tab/>
      </w:r>
      <w:r>
        <w:rPr>
          <w:rFonts w:hint="eastAsia" w:ascii="Times New Roman" w:hAnsi="Times New Roman"/>
        </w:rPr>
        <w:t>②消费拉动经济增长</w:t>
      </w:r>
    </w:p>
    <w:p>
      <w:pPr>
        <w:tabs>
          <w:tab w:val="left" w:pos="2730"/>
          <w:tab w:val="left" w:pos="5040"/>
          <w:tab w:val="left" w:pos="7350"/>
        </w:tabs>
        <w:spacing w:line="360" w:lineRule="auto"/>
        <w:ind w:firstLine="315" w:firstLineChars="150"/>
        <w:rPr>
          <w:rFonts w:ascii="Times New Roman" w:hAnsi="Times New Roman"/>
        </w:rPr>
      </w:pPr>
      <w:r>
        <w:rPr>
          <w:rFonts w:hint="eastAsia" w:ascii="Times New Roman" w:hAnsi="Times New Roman"/>
        </w:rPr>
        <w:t>③消费引导生产发展</w:t>
      </w:r>
      <w:r>
        <w:rPr>
          <w:rFonts w:hint="eastAsia" w:ascii="Times New Roman" w:hAnsi="Times New Roman"/>
        </w:rPr>
        <w:tab/>
      </w:r>
      <w:r>
        <w:rPr>
          <w:rFonts w:hint="eastAsia" w:ascii="Times New Roman" w:hAnsi="Times New Roman"/>
        </w:rPr>
        <w:tab/>
      </w:r>
      <w:r>
        <w:rPr>
          <w:rFonts w:hint="eastAsia" w:ascii="Times New Roman" w:hAnsi="Times New Roman"/>
        </w:rPr>
        <w:t>④生产为消费创造动力</w:t>
      </w:r>
    </w:p>
    <w:p>
      <w:pPr>
        <w:tabs>
          <w:tab w:val="left" w:pos="2730"/>
          <w:tab w:val="left" w:pos="5040"/>
          <w:tab w:val="left" w:pos="7350"/>
        </w:tabs>
        <w:spacing w:line="360" w:lineRule="auto"/>
        <w:ind w:firstLine="315" w:firstLineChars="150"/>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B．②③</w:t>
      </w:r>
      <w:r>
        <w:rPr>
          <w:rFonts w:hint="eastAsia" w:ascii="Times New Roman" w:hAnsi="Times New Roman"/>
        </w:rPr>
        <w:tab/>
      </w:r>
      <w:r>
        <w:rPr>
          <w:rFonts w:hint="eastAsia" w:ascii="Times New Roman" w:hAnsi="Times New Roman"/>
        </w:rPr>
        <w:t>C．①④</w:t>
      </w:r>
      <w:r>
        <w:rPr>
          <w:rFonts w:hint="eastAsia" w:ascii="Times New Roman" w:hAnsi="Times New Roman"/>
        </w:rPr>
        <w:tab/>
      </w:r>
      <w:r>
        <w:rPr>
          <w:rFonts w:hint="eastAsia" w:ascii="Times New Roman" w:hAnsi="Times New Roman"/>
        </w:rPr>
        <w:t>D．③④</w:t>
      </w:r>
    </w:p>
    <w:p>
      <w:pPr>
        <w:tabs>
          <w:tab w:val="left" w:pos="2730"/>
          <w:tab w:val="left" w:pos="5040"/>
          <w:tab w:val="left" w:pos="7350"/>
        </w:tabs>
        <w:spacing w:line="360" w:lineRule="auto"/>
        <w:ind w:left="420" w:hanging="420" w:hangingChars="200"/>
        <w:rPr>
          <w:rFonts w:ascii="Times New Roman" w:hAnsi="Times New Roman"/>
        </w:rPr>
      </w:pPr>
      <w:r>
        <w:rPr>
          <w:rFonts w:hint="eastAsia" w:ascii="Times New Roman" w:hAnsi="Times New Roman"/>
        </w:rPr>
        <w:t>10．40多年来，中国经济经历过市场的严冬，经历过转型的阵痛，也经历过成长的烦恼。在这个过程中，民营经济越挫越强，越险越进，每一次爬坡过坎都是一次蜕变成长，每一次成长都为我国经济发展作出了贡献。可见，我国民营经济</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①已成长为社会主义经济的重要组成部分</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②是社会主义市场经济发展中不可忽视的重要力量</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③在促进我国经济社会发展方面功不可没</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④在经历成长的烦恼后引领了中国经济的发展方向</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B．②③</w:t>
      </w:r>
      <w:r>
        <w:rPr>
          <w:rFonts w:hint="eastAsia" w:ascii="Times New Roman" w:hAnsi="Times New Roman"/>
        </w:rPr>
        <w:tab/>
      </w:r>
      <w:r>
        <w:rPr>
          <w:rFonts w:hint="eastAsia" w:ascii="Times New Roman" w:hAnsi="Times New Roman"/>
        </w:rPr>
        <w:t>C．①④</w:t>
      </w:r>
      <w:r>
        <w:rPr>
          <w:rFonts w:hint="eastAsia" w:ascii="Times New Roman" w:hAnsi="Times New Roman"/>
        </w:rPr>
        <w:tab/>
      </w:r>
      <w:r>
        <w:rPr>
          <w:rFonts w:hint="eastAsia" w:ascii="Times New Roman" w:hAnsi="Times New Roman"/>
        </w:rPr>
        <w:t>D．③④</w:t>
      </w:r>
    </w:p>
    <w:p>
      <w:pPr>
        <w:tabs>
          <w:tab w:val="left" w:pos="2730"/>
          <w:tab w:val="left" w:pos="5040"/>
          <w:tab w:val="left" w:pos="7350"/>
        </w:tabs>
        <w:spacing w:line="360" w:lineRule="auto"/>
        <w:ind w:left="420" w:hanging="420" w:hangingChars="200"/>
        <w:rPr>
          <w:rFonts w:ascii="Times New Roman" w:hAnsi="Times New Roman"/>
        </w:rPr>
      </w:pPr>
      <w:r>
        <w:rPr>
          <w:rFonts w:hint="eastAsia" w:ascii="Times New Roman" w:hAnsi="Times New Roman"/>
        </w:rPr>
        <w:t>11．近年来，某市政府进一步深化行政审批制度改革，不当企业的管理员、保育员，而是进一步做好企业的宣传员，联络员，服务员、参谋员。该市政府的上述做法是基于</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①政府要督促企业依法经营</w:t>
      </w:r>
      <w:r>
        <w:rPr>
          <w:rFonts w:hint="eastAsia" w:ascii="Times New Roman" w:hAnsi="Times New Roman"/>
        </w:rPr>
        <w:tab/>
      </w:r>
      <w:r>
        <w:rPr>
          <w:rFonts w:hint="eastAsia" w:ascii="Times New Roman" w:hAnsi="Times New Roman"/>
        </w:rPr>
        <w:t>②促进经济发展是政府重要职责</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③企业是市场经济的微观主体</w:t>
      </w:r>
      <w:r>
        <w:rPr>
          <w:rFonts w:hint="eastAsia" w:ascii="Times New Roman" w:hAnsi="Times New Roman"/>
        </w:rPr>
        <w:tab/>
      </w:r>
      <w:r>
        <w:rPr>
          <w:rFonts w:hint="eastAsia" w:ascii="Times New Roman" w:hAnsi="Times New Roman"/>
        </w:rPr>
        <w:t>④企业转型升级关系经济社会发展</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B．②③</w:t>
      </w:r>
      <w:r>
        <w:rPr>
          <w:rFonts w:hint="eastAsia" w:ascii="Times New Roman" w:hAnsi="Times New Roman"/>
        </w:rPr>
        <w:tab/>
      </w:r>
      <w:r>
        <w:rPr>
          <w:rFonts w:hint="eastAsia" w:ascii="Times New Roman" w:hAnsi="Times New Roman"/>
        </w:rPr>
        <w:t>C．①④</w:t>
      </w:r>
      <w:r>
        <w:rPr>
          <w:rFonts w:hint="eastAsia" w:ascii="Times New Roman" w:hAnsi="Times New Roman"/>
        </w:rPr>
        <w:tab/>
      </w:r>
      <w:r>
        <w:rPr>
          <w:rFonts w:hint="eastAsia" w:ascii="Times New Roman" w:hAnsi="Times New Roman"/>
        </w:rPr>
        <w:t>D．③④</w:t>
      </w:r>
    </w:p>
    <w:p>
      <w:pPr>
        <w:tabs>
          <w:tab w:val="left" w:pos="2730"/>
          <w:tab w:val="left" w:pos="5040"/>
          <w:tab w:val="left" w:pos="7350"/>
        </w:tabs>
        <w:spacing w:line="360" w:lineRule="auto"/>
        <w:ind w:left="420" w:hanging="420" w:hangingChars="200"/>
        <w:rPr>
          <w:rFonts w:ascii="Times New Roman" w:hAnsi="Times New Roman"/>
        </w:rPr>
      </w:pPr>
      <w:r>
        <w:rPr>
          <w:rFonts w:hint="eastAsia" w:ascii="Times New Roman" w:hAnsi="Times New Roman"/>
        </w:rPr>
        <w:t>12．2020年7月，某地人社局开始对企业防暑降温费发放情况展开排查。在检查中，工作人员调阅企业工资发放凭证，并与职工面对面接触了解情况，落实补贴发放情况。该做法</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①实现了劳动力资源的合理配置</w:t>
      </w:r>
      <w:r>
        <w:rPr>
          <w:rFonts w:hint="eastAsia" w:ascii="Times New Roman" w:hAnsi="Times New Roman"/>
        </w:rPr>
        <w:tab/>
      </w:r>
      <w:r>
        <w:rPr>
          <w:rFonts w:hint="eastAsia" w:ascii="Times New Roman" w:hAnsi="Times New Roman"/>
        </w:rPr>
        <w:t>②维护了劳动者享受社会保险的权利</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③以实际行动维护了劳动者合法权益</w:t>
      </w:r>
      <w:r>
        <w:rPr>
          <w:rFonts w:hint="eastAsia" w:ascii="Times New Roman" w:hAnsi="Times New Roman"/>
        </w:rPr>
        <w:tab/>
      </w:r>
      <w:r>
        <w:rPr>
          <w:rFonts w:hint="eastAsia" w:ascii="Times New Roman" w:hAnsi="Times New Roman"/>
        </w:rPr>
        <w:t>④体现了对劳动的尊重和对劳动者的人文关怀</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B．②③</w:t>
      </w:r>
      <w:r>
        <w:rPr>
          <w:rFonts w:hint="eastAsia" w:ascii="Times New Roman" w:hAnsi="Times New Roman"/>
        </w:rPr>
        <w:tab/>
      </w:r>
      <w:r>
        <w:rPr>
          <w:rFonts w:hint="eastAsia" w:ascii="Times New Roman" w:hAnsi="Times New Roman"/>
        </w:rPr>
        <w:t>C．①④</w:t>
      </w:r>
      <w:r>
        <w:rPr>
          <w:rFonts w:hint="eastAsia" w:ascii="Times New Roman" w:hAnsi="Times New Roman"/>
        </w:rPr>
        <w:tab/>
      </w:r>
      <w:r>
        <w:rPr>
          <w:rFonts w:hint="eastAsia" w:ascii="Times New Roman" w:hAnsi="Times New Roman"/>
        </w:rPr>
        <w:t>D．③④</w:t>
      </w:r>
    </w:p>
    <w:p>
      <w:pPr>
        <w:tabs>
          <w:tab w:val="left" w:pos="2730"/>
          <w:tab w:val="left" w:pos="5040"/>
          <w:tab w:val="left" w:pos="7350"/>
        </w:tabs>
        <w:spacing w:line="360" w:lineRule="auto"/>
        <w:ind w:left="420" w:hanging="420" w:hangingChars="200"/>
        <w:rPr>
          <w:rFonts w:ascii="Times New Roman" w:hAnsi="Times New Roman"/>
        </w:rPr>
      </w:pPr>
      <w:r>
        <w:rPr>
          <w:rFonts w:hint="eastAsia" w:ascii="Times New Roman" w:hAnsi="Times New Roman"/>
        </w:rPr>
        <w:t>13．不要把鸡蛋放在同一个篮子里。家庭投资理财既要考虑安全性，也要考虑收益率。仔细观察下列投资理财组合，最合理的一项是</w:t>
      </w:r>
    </w:p>
    <w:p>
      <w:pPr>
        <w:tabs>
          <w:tab w:val="left" w:pos="2730"/>
          <w:tab w:val="left" w:pos="5040"/>
          <w:tab w:val="left" w:pos="7350"/>
        </w:tabs>
        <w:spacing w:line="360" w:lineRule="auto"/>
        <w:ind w:firstLine="420" w:firstLineChars="200"/>
        <w:rPr>
          <w:rFonts w:hint="eastAsia" w:ascii="Times New Roman" w:hAnsi="Times New Roman"/>
        </w:rPr>
      </w:pPr>
      <w:r>
        <w:rPr>
          <w:rFonts w:ascii="Times New Roman" w:hAnsi="Times New Roman"/>
        </w:rPr>
        <w:drawing>
          <wp:inline distT="0" distB="0" distL="0" distR="0">
            <wp:extent cx="5486400" cy="932815"/>
            <wp:effectExtent l="0" t="0" r="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5486400" cy="932815"/>
                    </a:xfrm>
                    <a:prstGeom prst="rect">
                      <a:avLst/>
                    </a:prstGeom>
                  </pic:spPr>
                </pic:pic>
              </a:graphicData>
            </a:graphic>
          </wp:inline>
        </w:drawing>
      </w:r>
    </w:p>
    <w:p>
      <w:pPr>
        <w:tabs>
          <w:tab w:val="left" w:pos="2730"/>
          <w:tab w:val="left" w:pos="5040"/>
          <w:tab w:val="left" w:pos="7350"/>
        </w:tabs>
        <w:spacing w:line="360" w:lineRule="auto"/>
        <w:ind w:firstLine="1365" w:firstLineChars="650"/>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B</w:t>
      </w:r>
      <w:r>
        <w:rPr>
          <w:rFonts w:hint="eastAsia" w:ascii="Times New Roman" w:hAnsi="Times New Roman"/>
        </w:rPr>
        <w:t xml:space="preserve">                    </w:t>
      </w:r>
      <w:r>
        <w:rPr>
          <w:rFonts w:ascii="Times New Roman" w:hAnsi="Times New Roman"/>
        </w:rPr>
        <w:t>C</w:t>
      </w:r>
      <w:r>
        <w:rPr>
          <w:rFonts w:hint="eastAsia" w:ascii="Times New Roman" w:hAnsi="Times New Roman"/>
        </w:rPr>
        <w:t xml:space="preserve">                   </w:t>
      </w:r>
      <w:r>
        <w:rPr>
          <w:rFonts w:ascii="Times New Roman" w:hAnsi="Times New Roman"/>
        </w:rPr>
        <w:t>D</w:t>
      </w:r>
    </w:p>
    <w:p>
      <w:pPr>
        <w:tabs>
          <w:tab w:val="left" w:pos="2730"/>
          <w:tab w:val="left" w:pos="5040"/>
          <w:tab w:val="left" w:pos="7350"/>
        </w:tabs>
        <w:spacing w:line="360" w:lineRule="auto"/>
        <w:ind w:left="420" w:hanging="420" w:hangingChars="200"/>
        <w:rPr>
          <w:rFonts w:ascii="Times New Roman" w:hAnsi="Times New Roman"/>
        </w:rPr>
      </w:pPr>
      <w:r>
        <w:rPr>
          <w:rFonts w:hint="eastAsia" w:ascii="Times New Roman" w:hAnsi="Times New Roman"/>
        </w:rPr>
        <w:t>14．在大数据、云技术、人工智能等新技术日渐成熟的背景下，传统银行开展金融科技创新，建立起开放，共享的金融生态圈，科技与金融的融合日益深入和紧密，有力地推动了银行数字化业务和客户体验改善。这一趋势的出现</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①改变了商业银行的主体业务</w:t>
      </w:r>
      <w:r>
        <w:rPr>
          <w:rFonts w:hint="eastAsia" w:ascii="Times New Roman" w:hAnsi="Times New Roman"/>
        </w:rPr>
        <w:tab/>
      </w:r>
      <w:r>
        <w:rPr>
          <w:rFonts w:hint="eastAsia" w:ascii="Times New Roman" w:hAnsi="Times New Roman"/>
        </w:rPr>
        <w:t>②提高了商业银行的智能化水平</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③有利于商业银行的转型升级</w:t>
      </w:r>
      <w:r>
        <w:rPr>
          <w:rFonts w:hint="eastAsia" w:ascii="Times New Roman" w:hAnsi="Times New Roman"/>
        </w:rPr>
        <w:tab/>
      </w:r>
      <w:r>
        <w:rPr>
          <w:rFonts w:hint="eastAsia" w:ascii="Times New Roman" w:hAnsi="Times New Roman"/>
        </w:rPr>
        <w:drawing>
          <wp:inline distT="0" distB="0" distL="114300" distR="114300">
            <wp:extent cx="254000" cy="254000"/>
            <wp:effectExtent l="0" t="0" r="12700" b="1270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6"/>
                    <a:stretch>
                      <a:fillRect/>
                    </a:stretch>
                  </pic:blipFill>
                  <pic:spPr>
                    <a:xfrm>
                      <a:off x="0" y="0"/>
                      <a:ext cx="254000" cy="254000"/>
                    </a:xfrm>
                    <a:prstGeom prst="rect">
                      <a:avLst/>
                    </a:prstGeom>
                  </pic:spPr>
                </pic:pic>
              </a:graphicData>
            </a:graphic>
          </wp:inline>
        </w:drawing>
      </w:r>
      <w:r>
        <w:rPr>
          <w:rFonts w:hint="eastAsia" w:ascii="Times New Roman" w:hAnsi="Times New Roman"/>
        </w:rPr>
        <w:t>④增加了商业银行业务量和范围</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D．③④</w:t>
      </w:r>
    </w:p>
    <w:p>
      <w:pPr>
        <w:tabs>
          <w:tab w:val="left" w:pos="2730"/>
          <w:tab w:val="left" w:pos="5040"/>
          <w:tab w:val="left" w:pos="7350"/>
        </w:tabs>
        <w:spacing w:line="360" w:lineRule="auto"/>
        <w:ind w:left="420" w:hanging="420" w:hangingChars="200"/>
        <w:rPr>
          <w:rFonts w:ascii="Times New Roman" w:hAnsi="Times New Roman"/>
        </w:rPr>
      </w:pPr>
      <w:r>
        <w:rPr>
          <w:rFonts w:hint="eastAsia" w:ascii="Times New Roman" w:hAnsi="Times New Roman"/>
        </w:rPr>
        <w:t>15．某家庭有甲、乙两个劳动力，在城镇化建设中，该家庭将承包的7亩地以每亩1000元的价格转包给一家私营农业公司经营。当年，该公司聘用甲在公司打工，月工资1000元；乙在一家中型国有企业工作，工资、薪金年收入20000元，当年乙专利技术转让所得为2000元。该家庭当年按生产要素分配的收人是</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A．2.1万元</w:t>
      </w:r>
      <w:r>
        <w:rPr>
          <w:rFonts w:hint="eastAsia" w:ascii="Times New Roman" w:hAnsi="Times New Roman"/>
        </w:rPr>
        <w:tab/>
      </w:r>
      <w:r>
        <w:rPr>
          <w:rFonts w:hint="eastAsia" w:ascii="Times New Roman" w:hAnsi="Times New Roman"/>
        </w:rPr>
        <w:t>B．0.4万元</w:t>
      </w:r>
      <w:r>
        <w:rPr>
          <w:rFonts w:hint="eastAsia" w:ascii="Times New Roman" w:hAnsi="Times New Roman"/>
        </w:rPr>
        <w:tab/>
      </w:r>
      <w:r>
        <w:rPr>
          <w:rFonts w:hint="eastAsia" w:ascii="Times New Roman" w:hAnsi="Times New Roman"/>
        </w:rPr>
        <w:t>C．0.9万元</w:t>
      </w:r>
      <w:r>
        <w:rPr>
          <w:rFonts w:hint="eastAsia" w:ascii="Times New Roman" w:hAnsi="Times New Roman"/>
        </w:rPr>
        <w:tab/>
      </w:r>
      <w:r>
        <w:rPr>
          <w:rFonts w:hint="eastAsia" w:ascii="Times New Roman" w:hAnsi="Times New Roman"/>
        </w:rPr>
        <w:t>D．4.1万元</w:t>
      </w:r>
    </w:p>
    <w:p>
      <w:pPr>
        <w:tabs>
          <w:tab w:val="left" w:pos="2730"/>
          <w:tab w:val="left" w:pos="5040"/>
          <w:tab w:val="left" w:pos="7350"/>
        </w:tabs>
        <w:spacing w:line="360" w:lineRule="auto"/>
        <w:ind w:left="420" w:hanging="420" w:hangingChars="200"/>
        <w:rPr>
          <w:rFonts w:ascii="Times New Roman" w:hAnsi="Times New Roman"/>
        </w:rPr>
      </w:pPr>
      <w:r>
        <w:rPr>
          <w:rFonts w:hint="eastAsia" w:ascii="Times New Roman" w:hAnsi="Times New Roman"/>
        </w:rPr>
        <w:t>16．多年来，我国一方面努力增加城乡居民收人，一方面努力缩小收入分配差距。既提高了效率，又促进了社会公平，促进了社会主义市场经济的发展。这体现了</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①必须处理好做大蛋糕与分好蛋糕的关系</w:t>
      </w:r>
      <w:r>
        <w:rPr>
          <w:rFonts w:hint="eastAsia" w:ascii="Times New Roman" w:hAnsi="Times New Roman"/>
        </w:rPr>
        <w:tab/>
      </w:r>
      <w:r>
        <w:rPr>
          <w:rFonts w:hint="eastAsia" w:ascii="Times New Roman" w:hAnsi="Times New Roman"/>
        </w:rPr>
        <w:t>②改变收入分配制度有利于增加居民的收入</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③合理的收入分配利于调动劳动者积极性</w:t>
      </w:r>
      <w:r>
        <w:rPr>
          <w:rFonts w:hint="eastAsia" w:ascii="Times New Roman" w:hAnsi="Times New Roman"/>
        </w:rPr>
        <w:tab/>
      </w:r>
      <w:r>
        <w:rPr>
          <w:rFonts w:hint="eastAsia" w:ascii="Times New Roman" w:hAnsi="Times New Roman"/>
        </w:rPr>
        <w:t>④缩小收入分配差距是增加居民收入的关键</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A．①③B</w:t>
      </w:r>
      <w:r>
        <w:rPr>
          <w:rFonts w:hint="eastAsia" w:ascii="Times New Roman" w:hAnsi="Times New Roman"/>
        </w:rPr>
        <w:tab/>
      </w:r>
      <w:r>
        <w:rPr>
          <w:rFonts w:hint="eastAsia" w:ascii="Times New Roman" w:hAnsi="Times New Roman"/>
        </w:rPr>
        <w:t>．①④</w:t>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D．②④</w:t>
      </w:r>
    </w:p>
    <w:p>
      <w:pPr>
        <w:tabs>
          <w:tab w:val="left" w:pos="2730"/>
          <w:tab w:val="left" w:pos="5040"/>
          <w:tab w:val="left" w:pos="7350"/>
        </w:tabs>
        <w:spacing w:line="360" w:lineRule="auto"/>
        <w:ind w:left="420" w:hanging="420" w:hangingChars="200"/>
        <w:rPr>
          <w:rFonts w:ascii="Times New Roman" w:hAnsi="Times New Roman"/>
        </w:rPr>
      </w:pPr>
      <w:r>
        <w:rPr>
          <w:rFonts w:hint="eastAsia" w:ascii="Times New Roman" w:hAnsi="Times New Roman"/>
        </w:rPr>
        <w:t>17．2020年1—10月，我国税务部门落实支持脱贫攻坚各项税收优惠政策，实现减税950多亿元，同比增长38%，有力推动贫困地区脱贫脱困。这些做法的正确传导路径是</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A．实行减税→居民收入增加→实现共同富裕→最终脱贫脱困</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B．实行减税→促进经济发展→生产成本下降→提高生产积极性</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C．实行减税→生活成本降低→居民收入增加→实现共同富裕</w:t>
      </w:r>
    </w:p>
    <w:p>
      <w:pPr>
        <w:tabs>
          <w:tab w:val="left" w:pos="2730"/>
          <w:tab w:val="left" w:pos="5040"/>
          <w:tab w:val="left" w:pos="7350"/>
        </w:tabs>
        <w:spacing w:line="360" w:lineRule="auto"/>
        <w:ind w:firstLine="420" w:firstLineChars="200"/>
        <w:rPr>
          <w:rFonts w:ascii="Times New Roman" w:hAnsi="Times New Roman"/>
        </w:rPr>
      </w:pPr>
      <w:r>
        <w:rPr>
          <w:rFonts w:ascii="Times New Roman" w:hAnsi="Times New Roman"/>
        </w:rPr>
        <w:t>D．</w:t>
      </w:r>
      <w:r>
        <w:rPr>
          <w:rFonts w:hint="eastAsia" w:ascii="Times New Roman" w:hAnsi="Times New Roman"/>
        </w:rPr>
        <w:t>实行减税→生产成本下降→生产积极性提高→促进经济发展</w:t>
      </w:r>
    </w:p>
    <w:p>
      <w:pPr>
        <w:tabs>
          <w:tab w:val="left" w:pos="2730"/>
          <w:tab w:val="left" w:pos="5040"/>
          <w:tab w:val="left" w:pos="7350"/>
        </w:tabs>
        <w:spacing w:line="360" w:lineRule="auto"/>
        <w:ind w:left="420" w:hanging="420" w:hangingChars="200"/>
        <w:rPr>
          <w:rFonts w:ascii="Times New Roman" w:hAnsi="Times New Roman"/>
        </w:rPr>
      </w:pPr>
      <w:r>
        <w:rPr>
          <w:rFonts w:hint="eastAsia" w:ascii="Times New Roman" w:hAnsi="Times New Roman"/>
        </w:rPr>
        <w:t>18．近期，某地警方联合当地税务局，捣毁了一条由药品生产厂家，代理商、“医药代表”及个别医院，药店人员组成的特大虚开医药行业增值税专用发票犯罪产业链，抓获41名犯罪嫌疑人，初步查明涉案金额达15亿元。开展这一行动</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①能够防止税收的流失</w:t>
      </w:r>
      <w:r>
        <w:rPr>
          <w:rFonts w:hint="eastAsia" w:ascii="Times New Roman" w:hAnsi="Times New Roman"/>
        </w:rPr>
        <w:tab/>
      </w:r>
      <w:r>
        <w:rPr>
          <w:rFonts w:hint="eastAsia" w:ascii="Times New Roman" w:hAnsi="Times New Roman"/>
        </w:rPr>
        <w:tab/>
      </w:r>
      <w:r>
        <w:rPr>
          <w:rFonts w:hint="eastAsia" w:ascii="Times New Roman" w:hAnsi="Times New Roman"/>
        </w:rPr>
        <w:t>②严厉打击了抗税行为</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③启示公民要依法纳税</w:t>
      </w:r>
      <w:r>
        <w:rPr>
          <w:rFonts w:hint="eastAsia" w:ascii="Times New Roman" w:hAnsi="Times New Roman"/>
        </w:rPr>
        <w:tab/>
      </w:r>
      <w:r>
        <w:rPr>
          <w:rFonts w:hint="eastAsia" w:ascii="Times New Roman" w:hAnsi="Times New Roman"/>
        </w:rPr>
        <w:tab/>
      </w:r>
      <w:r>
        <w:rPr>
          <w:rFonts w:hint="eastAsia" w:ascii="Times New Roman" w:hAnsi="Times New Roman"/>
        </w:rPr>
        <w:t>④是税收无偿性的体现</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B．①③</w:t>
      </w:r>
      <w:r>
        <w:rPr>
          <w:rFonts w:hint="eastAsia" w:ascii="Times New Roman" w:hAnsi="Times New Roman"/>
        </w:rPr>
        <w:tab/>
      </w:r>
      <w:r>
        <w:rPr>
          <w:rFonts w:hint="eastAsia" w:ascii="Times New Roman" w:hAnsi="Times New Roman"/>
        </w:rPr>
        <w:t>C．②④</w:t>
      </w:r>
      <w:r>
        <w:rPr>
          <w:rFonts w:hint="eastAsia" w:ascii="Times New Roman" w:hAnsi="Times New Roman"/>
        </w:rPr>
        <w:tab/>
      </w:r>
      <w:r>
        <w:rPr>
          <w:rFonts w:hint="eastAsia" w:ascii="Times New Roman" w:hAnsi="Times New Roman"/>
        </w:rPr>
        <w:t>D．③④</w:t>
      </w:r>
    </w:p>
    <w:p>
      <w:pPr>
        <w:tabs>
          <w:tab w:val="left" w:pos="2730"/>
          <w:tab w:val="left" w:pos="5040"/>
          <w:tab w:val="left" w:pos="7350"/>
        </w:tabs>
        <w:spacing w:line="360" w:lineRule="auto"/>
        <w:ind w:left="420" w:hanging="420" w:hangingChars="200"/>
        <w:rPr>
          <w:rFonts w:ascii="Times New Roman" w:hAnsi="Times New Roman"/>
        </w:rPr>
      </w:pPr>
      <w:r>
        <w:rPr>
          <w:rFonts w:hint="eastAsia" w:ascii="Times New Roman" w:hAnsi="Times New Roman"/>
        </w:rPr>
        <w:t>19．某地积极投入资金111.7万元用于远程医疗服务体系建设，打造“互联网＋远程医疗”平台。平台开通以来，一些贫困群众在村卫生室或镇卫生院，就可享受三甲医院的专家“面对面”远程诊疗服务，免了舟车劳顿，又省了费用。远程医疗服务体系建设</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①有效缓解群众看病难和看病贵问题</w:t>
      </w:r>
      <w:r>
        <w:rPr>
          <w:rFonts w:hint="eastAsia" w:ascii="Times New Roman" w:hAnsi="Times New Roman"/>
        </w:rPr>
        <w:tab/>
      </w:r>
      <w:r>
        <w:rPr>
          <w:rFonts w:hint="eastAsia" w:ascii="Times New Roman" w:hAnsi="Times New Roman"/>
        </w:rPr>
        <w:t>②提高了三甲医院的诊疗质量和水平</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③旨在进一步改善贫困群众生活水平</w:t>
      </w:r>
      <w:r>
        <w:rPr>
          <w:rFonts w:hint="eastAsia" w:ascii="Times New Roman" w:hAnsi="Times New Roman"/>
        </w:rPr>
        <w:tab/>
      </w:r>
      <w:r>
        <w:rPr>
          <w:rFonts w:hint="eastAsia" w:ascii="Times New Roman" w:hAnsi="Times New Roman"/>
        </w:rPr>
        <w:t>④使贫困群众能够享受优质医疗资源</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B．②③</w:t>
      </w:r>
      <w:r>
        <w:rPr>
          <w:rFonts w:hint="eastAsia" w:ascii="Times New Roman" w:hAnsi="Times New Roman"/>
        </w:rPr>
        <w:tab/>
      </w:r>
      <w:r>
        <w:rPr>
          <w:rFonts w:hint="eastAsia" w:ascii="Times New Roman" w:hAnsi="Times New Roman"/>
        </w:rPr>
        <w:t>C．①④</w:t>
      </w:r>
      <w:r>
        <w:rPr>
          <w:rFonts w:hint="eastAsia" w:ascii="Times New Roman" w:hAnsi="Times New Roman"/>
        </w:rPr>
        <w:tab/>
      </w:r>
      <w:r>
        <w:rPr>
          <w:rFonts w:hint="eastAsia" w:ascii="Times New Roman" w:hAnsi="Times New Roman"/>
        </w:rPr>
        <w:t>D．③④</w:t>
      </w:r>
    </w:p>
    <w:p>
      <w:pPr>
        <w:tabs>
          <w:tab w:val="left" w:pos="2730"/>
          <w:tab w:val="left" w:pos="5040"/>
          <w:tab w:val="left" w:pos="7350"/>
        </w:tabs>
        <w:spacing w:line="360" w:lineRule="auto"/>
        <w:ind w:left="420" w:hanging="420" w:hangingChars="200"/>
        <w:rPr>
          <w:rFonts w:ascii="Times New Roman" w:hAnsi="Times New Roman"/>
        </w:rPr>
      </w:pPr>
      <w:r>
        <w:rPr>
          <w:rFonts w:hint="eastAsia" w:ascii="Times New Roman" w:hAnsi="Times New Roman"/>
        </w:rPr>
        <w:t>20．食品安全基础在农业，源头是农产品。为防范和化解农产品安全风险，Z市市场监督管理局全面试行食用农产品合格证制度，要求生产主体生产的农产品上市时要出具合格证，同时鼓励小农户参与试行。农产品合格证制度</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①为农民增收提供了制度保障</w:t>
      </w:r>
      <w:r>
        <w:rPr>
          <w:rFonts w:hint="eastAsia" w:ascii="Times New Roman" w:hAnsi="Times New Roman"/>
        </w:rPr>
        <w:tab/>
      </w:r>
      <w:r>
        <w:rPr>
          <w:rFonts w:hint="eastAsia" w:ascii="Times New Roman" w:hAnsi="Times New Roman"/>
        </w:rPr>
        <w:t>②利于推动形成良好的市场环境</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③对维护市场秩序有重要意义</w:t>
      </w:r>
      <w:r>
        <w:rPr>
          <w:rFonts w:hint="eastAsia" w:ascii="Times New Roman" w:hAnsi="Times New Roman"/>
        </w:rPr>
        <w:tab/>
      </w:r>
      <w:r>
        <w:rPr>
          <w:rFonts w:hint="eastAsia" w:ascii="Times New Roman" w:hAnsi="Times New Roman"/>
        </w:rPr>
        <w:t>④意在建立规范的市场竞争规则</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B．②③</w:t>
      </w:r>
      <w:r>
        <w:rPr>
          <w:rFonts w:hint="eastAsia" w:ascii="Times New Roman" w:hAnsi="Times New Roman"/>
        </w:rPr>
        <w:tab/>
      </w:r>
      <w:r>
        <w:rPr>
          <w:rFonts w:hint="eastAsia" w:ascii="Times New Roman" w:hAnsi="Times New Roman"/>
        </w:rPr>
        <w:t>C．①④</w:t>
      </w:r>
      <w:r>
        <w:rPr>
          <w:rFonts w:hint="eastAsia" w:ascii="Times New Roman" w:hAnsi="Times New Roman"/>
        </w:rPr>
        <w:tab/>
      </w:r>
      <w:r>
        <w:rPr>
          <w:rFonts w:hint="eastAsia" w:ascii="Times New Roman" w:hAnsi="Times New Roman"/>
        </w:rPr>
        <w:t>D．③④</w:t>
      </w:r>
    </w:p>
    <w:p>
      <w:pPr>
        <w:tabs>
          <w:tab w:val="left" w:pos="2730"/>
          <w:tab w:val="left" w:pos="5040"/>
          <w:tab w:val="left" w:pos="7350"/>
        </w:tabs>
        <w:spacing w:line="360" w:lineRule="auto"/>
        <w:ind w:left="420" w:hanging="420" w:hangingChars="200"/>
        <w:rPr>
          <w:rFonts w:ascii="Times New Roman" w:hAnsi="Times New Roman"/>
        </w:rPr>
      </w:pPr>
      <w:r>
        <w:rPr>
          <w:rFonts w:hint="eastAsia" w:ascii="Times New Roman" w:hAnsi="Times New Roman"/>
        </w:rPr>
        <w:t>21．《2020中国500强企业发展报告》显示，2020中国企业500强合计投入研发费用10754.06亿元，同比大幅增长17.04%。企业研发投入意愿有所增强，绝大多数企业研发投入持续增长。企业增加科技创新研发投入</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①有利于深化供给侧结构性改革</w:t>
      </w:r>
      <w:r>
        <w:rPr>
          <w:rFonts w:hint="eastAsia" w:ascii="Times New Roman" w:hAnsi="Times New Roman"/>
        </w:rPr>
        <w:tab/>
      </w:r>
      <w:r>
        <w:rPr>
          <w:rFonts w:hint="eastAsia" w:ascii="Times New Roman" w:hAnsi="Times New Roman"/>
        </w:rPr>
        <w:t>②可促进传统产业向新兴产业转变</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③能有效解决发展的不平衡问题</w:t>
      </w:r>
      <w:r>
        <w:rPr>
          <w:rFonts w:hint="eastAsia" w:ascii="Times New Roman" w:hAnsi="Times New Roman"/>
        </w:rPr>
        <w:tab/>
      </w:r>
      <w:r>
        <w:rPr>
          <w:rFonts w:hint="eastAsia" w:ascii="Times New Roman" w:hAnsi="Times New Roman"/>
        </w:rPr>
        <w:t>④是贯彻创新发展理念的具体体现</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D．③④</w:t>
      </w:r>
    </w:p>
    <w:p>
      <w:pPr>
        <w:tabs>
          <w:tab w:val="left" w:pos="2730"/>
          <w:tab w:val="left" w:pos="5040"/>
          <w:tab w:val="left" w:pos="7350"/>
        </w:tabs>
        <w:spacing w:line="360" w:lineRule="auto"/>
        <w:ind w:left="420" w:hanging="420" w:hangingChars="200"/>
        <w:rPr>
          <w:rFonts w:ascii="Times New Roman" w:hAnsi="Times New Roman"/>
        </w:rPr>
      </w:pPr>
      <w:r>
        <w:rPr>
          <w:rFonts w:hint="eastAsia" w:ascii="Times New Roman" w:hAnsi="Times New Roman"/>
        </w:rPr>
        <w:t>22．2020年11月，习主席在G20峰会上发表题为《勤力战疫共创未来》的讲话，既提出抗疫情、稳经济、保民生的路线图，也呼吁G20在全球治理方面发挥更大引领作用。这充分说明我国</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①正以崭新姿态主导世界的发展</w:t>
      </w:r>
      <w:r>
        <w:rPr>
          <w:rFonts w:hint="eastAsia" w:ascii="Times New Roman" w:hAnsi="Times New Roman"/>
        </w:rPr>
        <w:tab/>
      </w:r>
      <w:r>
        <w:rPr>
          <w:rFonts w:hint="eastAsia" w:ascii="Times New Roman" w:hAnsi="Times New Roman"/>
        </w:rPr>
        <w:t>②在国际社会中的话语权越来越大</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③在促进全球化发展中贡献智慧</w:t>
      </w:r>
      <w:r>
        <w:rPr>
          <w:rFonts w:hint="eastAsia" w:ascii="Times New Roman" w:hAnsi="Times New Roman"/>
        </w:rPr>
        <w:tab/>
      </w:r>
      <w:r>
        <w:rPr>
          <w:rFonts w:hint="eastAsia" w:ascii="Times New Roman" w:hAnsi="Times New Roman"/>
        </w:rPr>
        <w:t>④是促进世界稳定发展的重要力量</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B．①④</w:t>
      </w:r>
      <w:r>
        <w:rPr>
          <w:rFonts w:hint="eastAsia" w:ascii="Times New Roman" w:hAnsi="Times New Roman"/>
        </w:rPr>
        <w:tab/>
      </w:r>
      <w:r>
        <w:rPr>
          <w:rFonts w:hint="eastAsia" w:ascii="Times New Roman" w:hAnsi="Times New Roman"/>
        </w:rPr>
        <w:t>C．②③</w:t>
      </w:r>
      <w:r>
        <w:rPr>
          <w:rFonts w:hint="eastAsia" w:ascii="Times New Roman" w:hAnsi="Times New Roman"/>
        </w:rPr>
        <w:tab/>
      </w:r>
      <w:r>
        <w:rPr>
          <w:rFonts w:hint="eastAsia" w:ascii="Times New Roman" w:hAnsi="Times New Roman"/>
        </w:rPr>
        <w:t>D．③④</w:t>
      </w:r>
    </w:p>
    <w:p>
      <w:pPr>
        <w:tabs>
          <w:tab w:val="left" w:pos="2730"/>
          <w:tab w:val="left" w:pos="5040"/>
          <w:tab w:val="left" w:pos="7350"/>
        </w:tabs>
        <w:spacing w:line="360" w:lineRule="auto"/>
        <w:ind w:left="420" w:hanging="420" w:hangingChars="200"/>
        <w:rPr>
          <w:rFonts w:ascii="Times New Roman" w:hAnsi="Times New Roman"/>
        </w:rPr>
      </w:pPr>
      <w:r>
        <w:rPr>
          <w:rFonts w:hint="eastAsia" w:ascii="Times New Roman" w:hAnsi="Times New Roman"/>
        </w:rPr>
        <w:t>23．2020年11月，一根50米长的钢轨被缓缓吊上油轮，标志着我国高铁“整体出口”的第一单——印尼雅万高铁出海的第一批钢轨即将起航。雅万高铁是东南亚国家第一条最高设计时速350公里的高铁（预计2021年全线贯通），也是该地区首次采用中国标准，中国制造、中国品牌的高速铁路。印尼雅万高铁出海意味着中国企业</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①海外并购能力不断提升</w:t>
      </w:r>
      <w:r>
        <w:rPr>
          <w:rFonts w:hint="eastAsia" w:ascii="Times New Roman" w:hAnsi="Times New Roman"/>
        </w:rPr>
        <w:tab/>
      </w:r>
      <w:r>
        <w:rPr>
          <w:rFonts w:hint="eastAsia" w:ascii="Times New Roman" w:hAnsi="Times New Roman"/>
        </w:rPr>
        <w:t>②走出去步伐正在加快</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③以服务海外市场为己任</w:t>
      </w:r>
      <w:r>
        <w:rPr>
          <w:rFonts w:hint="eastAsia" w:ascii="Times New Roman" w:hAnsi="Times New Roman"/>
        </w:rPr>
        <w:tab/>
      </w:r>
      <w:r>
        <w:rPr>
          <w:rFonts w:hint="eastAsia" w:ascii="Times New Roman" w:hAnsi="Times New Roman"/>
        </w:rPr>
        <w:t>④国际竞争力逐步增强</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A．①②</w:t>
      </w:r>
      <w:r>
        <w:rPr>
          <w:rFonts w:hint="eastAsia" w:ascii="Times New Roman" w:hAnsi="Times New Roman"/>
        </w:rPr>
        <w:tab/>
      </w:r>
      <w:r>
        <w:rPr>
          <w:rFonts w:hint="eastAsia" w:ascii="Times New Roman" w:hAnsi="Times New Roman"/>
        </w:rPr>
        <w:t>B．①③</w:t>
      </w:r>
      <w:r>
        <w:rPr>
          <w:rFonts w:hint="eastAsia" w:ascii="Times New Roman" w:hAnsi="Times New Roman"/>
        </w:rPr>
        <w:tab/>
      </w:r>
      <w:r>
        <w:rPr>
          <w:rFonts w:hint="eastAsia" w:ascii="Times New Roman" w:hAnsi="Times New Roman"/>
        </w:rPr>
        <w:t>C．②④</w:t>
      </w:r>
      <w:r>
        <w:rPr>
          <w:rFonts w:hint="eastAsia" w:ascii="Times New Roman" w:hAnsi="Times New Roman"/>
        </w:rPr>
        <w:tab/>
      </w:r>
      <w:r>
        <w:rPr>
          <w:rFonts w:hint="eastAsia" w:ascii="Times New Roman" w:hAnsi="Times New Roman"/>
        </w:rPr>
        <w:t>D．③④</w:t>
      </w:r>
    </w:p>
    <w:p>
      <w:pPr>
        <w:tabs>
          <w:tab w:val="left" w:pos="2730"/>
          <w:tab w:val="left" w:pos="5040"/>
          <w:tab w:val="left" w:pos="7350"/>
        </w:tabs>
        <w:spacing w:line="360" w:lineRule="auto"/>
        <w:ind w:left="420" w:hanging="420" w:hangingChars="200"/>
        <w:rPr>
          <w:rFonts w:ascii="Times New Roman" w:hAnsi="Times New Roman"/>
        </w:rPr>
      </w:pPr>
      <w:r>
        <w:rPr>
          <w:rFonts w:hint="eastAsia" w:ascii="Times New Roman" w:hAnsi="Times New Roman"/>
        </w:rPr>
        <w:t>24．2020年10月26日至10月29日，中国共产党第十九届中央委员会第________次全体会议在北京召开。全会听取和讨论了________受________委托作的工作报告，审议通过了《中共中央关于制定国民经济和社会发展第十四个五年规划和二〇三五年远景目标的建议》。</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A．六  李克强  国务院</w:t>
      </w:r>
      <w:r>
        <w:rPr>
          <w:rFonts w:hint="eastAsia" w:ascii="Times New Roman" w:hAnsi="Times New Roman"/>
        </w:rPr>
        <w:tab/>
      </w:r>
      <w:r>
        <w:rPr>
          <w:rFonts w:hint="eastAsia" w:ascii="Times New Roman" w:hAnsi="Times New Roman"/>
        </w:rPr>
        <w:tab/>
      </w:r>
      <w:r>
        <w:rPr>
          <w:rFonts w:hint="eastAsia" w:ascii="Times New Roman" w:hAnsi="Times New Roman"/>
        </w:rPr>
        <w:t>B．五  习近平  中央政治局</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C．三  栗战书  全国人大</w:t>
      </w:r>
      <w:r>
        <w:rPr>
          <w:rFonts w:hint="eastAsia" w:ascii="Times New Roman" w:hAnsi="Times New Roman"/>
        </w:rPr>
        <w:tab/>
      </w:r>
      <w:r>
        <w:rPr>
          <w:rFonts w:hint="eastAsia" w:ascii="Times New Roman" w:hAnsi="Times New Roman"/>
        </w:rPr>
        <w:t>D．四  汪洋  全国政协</w:t>
      </w:r>
    </w:p>
    <w:p>
      <w:pPr>
        <w:tabs>
          <w:tab w:val="left" w:pos="2730"/>
          <w:tab w:val="left" w:pos="5040"/>
          <w:tab w:val="left" w:pos="7350"/>
        </w:tabs>
        <w:spacing w:line="360" w:lineRule="auto"/>
        <w:rPr>
          <w:rFonts w:ascii="Times New Roman" w:hAnsi="Times New Roman"/>
          <w:b/>
        </w:rPr>
      </w:pPr>
      <w:r>
        <w:rPr>
          <w:rFonts w:hint="eastAsia" w:ascii="Times New Roman" w:hAnsi="Times New Roman"/>
          <w:b/>
        </w:rPr>
        <w:t>二、非选择题：本题共4小题，共52分。</w:t>
      </w:r>
    </w:p>
    <w:p>
      <w:pPr>
        <w:tabs>
          <w:tab w:val="left" w:pos="2730"/>
          <w:tab w:val="left" w:pos="5040"/>
          <w:tab w:val="left" w:pos="7350"/>
        </w:tabs>
        <w:spacing w:line="360" w:lineRule="auto"/>
        <w:rPr>
          <w:rFonts w:ascii="Times New Roman" w:hAnsi="Times New Roman"/>
        </w:rPr>
      </w:pPr>
      <w:r>
        <w:rPr>
          <w:rFonts w:hint="eastAsia" w:ascii="Times New Roman" w:hAnsi="Times New Roman"/>
        </w:rPr>
        <w:t>25．阅读材料，完成下列要求。（12分）</w:t>
      </w:r>
    </w:p>
    <w:p>
      <w:pPr>
        <w:tabs>
          <w:tab w:val="left" w:pos="2730"/>
          <w:tab w:val="left" w:pos="5040"/>
          <w:tab w:val="left" w:pos="7350"/>
        </w:tabs>
        <w:spacing w:line="360" w:lineRule="auto"/>
        <w:ind w:left="420" w:leftChars="200" w:firstLine="420" w:firstLineChars="200"/>
        <w:rPr>
          <w:rFonts w:ascii="Times New Roman" w:hAnsi="Times New Roman" w:eastAsia="楷体"/>
        </w:rPr>
      </w:pPr>
      <w:r>
        <w:rPr>
          <w:rFonts w:hint="eastAsia" w:ascii="Times New Roman" w:hAnsi="Times New Roman" w:eastAsia="楷体"/>
        </w:rPr>
        <w:t>近期，W市政府向市民发放总值35万元的电子消费券。电子消费券可用于购买电器、日常生活用品、母婴用品以及黄金等。市民可以在区域内符合条件的商户进行消费，每笔消费限用一张，达到相应使用标准后，即可核销。市民需先领券后消费。只要是区域内的市民都可通过下载APP进入相应的页面进行申领。此次电子消费券还设置了有效期，鼓励市民短期内进行消费。</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结合材料，运用消费的反作用的相关知识分析W市为什么要发放电子消费券。</w:t>
      </w:r>
    </w:p>
    <w:p>
      <w:pPr>
        <w:tabs>
          <w:tab w:val="left" w:pos="2730"/>
          <w:tab w:val="left" w:pos="5040"/>
          <w:tab w:val="left" w:pos="7350"/>
        </w:tabs>
        <w:spacing w:line="360" w:lineRule="auto"/>
        <w:rPr>
          <w:rFonts w:ascii="Times New Roman" w:hAnsi="Times New Roman"/>
        </w:rPr>
      </w:pPr>
      <w:r>
        <w:rPr>
          <w:rFonts w:hint="eastAsia" w:ascii="Times New Roman" w:hAnsi="Times New Roman"/>
        </w:rPr>
        <w:t>26．阅读材料，完成下列要求。（12分）</w:t>
      </w:r>
    </w:p>
    <w:p>
      <w:pPr>
        <w:tabs>
          <w:tab w:val="left" w:pos="2730"/>
          <w:tab w:val="left" w:pos="5040"/>
          <w:tab w:val="left" w:pos="7350"/>
        </w:tabs>
        <w:spacing w:line="360" w:lineRule="auto"/>
        <w:ind w:left="420" w:leftChars="200" w:firstLine="420" w:firstLineChars="200"/>
        <w:rPr>
          <w:rFonts w:ascii="Times New Roman" w:hAnsi="Times New Roman" w:eastAsia="楷体"/>
        </w:rPr>
      </w:pPr>
      <w:r>
        <w:rPr>
          <w:rFonts w:hint="eastAsia" w:ascii="Times New Roman" w:hAnsi="Times New Roman" w:eastAsia="楷体"/>
        </w:rPr>
        <w:t>近年来，某汽车集团加强与新能源汽车企业的战略合资合作，以打造世界一流汽车企业为目标，全力推动控股混合所有制改革。该车企深入开展市场调研，积极探索和开发品质可靠性高、产品性能好、外观颜值高的精品车型，不断推动质量升级。在企业管理上，学习和借鉴国际著名车企在高效发动机、车身轻量化，平台开发、先进工艺等方面拥有的成熟技术与管理经验，提升核心竞争力。目前，该集团多款产品远销海内外，受到海内外用户一致好评。</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结合材料，运用经济生活知识分析该车企是如何取得经营成功的。</w:t>
      </w:r>
    </w:p>
    <w:p>
      <w:pPr>
        <w:tabs>
          <w:tab w:val="left" w:pos="2730"/>
          <w:tab w:val="left" w:pos="5040"/>
          <w:tab w:val="left" w:pos="7350"/>
        </w:tabs>
        <w:spacing w:line="360" w:lineRule="auto"/>
        <w:rPr>
          <w:rFonts w:ascii="Times New Roman" w:hAnsi="Times New Roman"/>
        </w:rPr>
      </w:pPr>
      <w:r>
        <w:rPr>
          <w:rFonts w:hint="eastAsia" w:ascii="Times New Roman" w:hAnsi="Times New Roman"/>
        </w:rPr>
        <w:t>27．阅读材料，完成下列要求。（12分）</w:t>
      </w:r>
    </w:p>
    <w:p>
      <w:pPr>
        <w:tabs>
          <w:tab w:val="left" w:pos="2730"/>
          <w:tab w:val="left" w:pos="5040"/>
          <w:tab w:val="left" w:pos="7350"/>
        </w:tabs>
        <w:spacing w:line="360" w:lineRule="auto"/>
        <w:ind w:left="420" w:leftChars="200" w:firstLine="420" w:firstLineChars="200"/>
        <w:rPr>
          <w:rFonts w:hint="eastAsia" w:ascii="Times New Roman" w:hAnsi="Times New Roman" w:eastAsia="楷体"/>
        </w:rPr>
      </w:pPr>
      <w:r>
        <w:rPr>
          <w:rFonts w:hint="eastAsia" w:ascii="Times New Roman" w:hAnsi="Times New Roman" w:eastAsia="楷体"/>
        </w:rPr>
        <w:t>生态文明建设是关系中华民族永续发展的根本大计。天更蓝、山更绿、水更清，是群众对美好环境的期盼。</w:t>
      </w:r>
    </w:p>
    <w:p>
      <w:pPr>
        <w:tabs>
          <w:tab w:val="left" w:pos="2730"/>
          <w:tab w:val="left" w:pos="5040"/>
          <w:tab w:val="left" w:pos="7350"/>
        </w:tabs>
        <w:spacing w:line="360" w:lineRule="auto"/>
        <w:ind w:left="420" w:leftChars="200" w:firstLine="420" w:firstLineChars="200"/>
        <w:rPr>
          <w:rFonts w:ascii="Times New Roman" w:hAnsi="Times New Roman" w:eastAsia="楷体"/>
        </w:rPr>
      </w:pPr>
      <w:r>
        <w:rPr>
          <w:rFonts w:hint="eastAsia" w:ascii="Times New Roman" w:hAnsi="Times New Roman" w:eastAsia="楷体"/>
        </w:rPr>
        <w:t>密云水库是首都北京重要的地表饮用水源地、水资源战略储备基地。为做到清水下山，净水入库，密云关闭矿山，转型发展绿色农业、乡村旅游、高端制造，城乡居民人均可支配收入年均增长7.6%以上。如今，密云水库已实现全方位立体化管控和保护，保水网格员发展到2000多人。</w:t>
      </w:r>
    </w:p>
    <w:p>
      <w:pPr>
        <w:tabs>
          <w:tab w:val="left" w:pos="2730"/>
          <w:tab w:val="left" w:pos="5040"/>
          <w:tab w:val="left" w:pos="7350"/>
        </w:tabs>
        <w:spacing w:line="360" w:lineRule="auto"/>
        <w:ind w:left="420" w:leftChars="200" w:firstLine="420" w:firstLineChars="200"/>
        <w:rPr>
          <w:rFonts w:ascii="Times New Roman" w:hAnsi="Times New Roman" w:eastAsia="楷体"/>
        </w:rPr>
      </w:pPr>
      <w:r>
        <w:rPr>
          <w:rFonts w:hint="eastAsia" w:ascii="Times New Roman" w:hAnsi="Times New Roman" w:eastAsia="楷体"/>
        </w:rPr>
        <w:t>2020年8月，在密云水库建成60周年之际，习近平总书记给建设和守护密云水库的乡亲们回信，勉励大家共同守护好祖国的绿水青山。</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运用经济生活知识，分析密云水库的建设和守护是如何坚持新发展理念的。</w:t>
      </w:r>
    </w:p>
    <w:p>
      <w:pPr>
        <w:tabs>
          <w:tab w:val="left" w:pos="2730"/>
          <w:tab w:val="left" w:pos="5040"/>
          <w:tab w:val="left" w:pos="7350"/>
        </w:tabs>
        <w:spacing w:line="360" w:lineRule="auto"/>
        <w:rPr>
          <w:rFonts w:ascii="Times New Roman" w:hAnsi="Times New Roman"/>
        </w:rPr>
      </w:pPr>
      <w:r>
        <w:rPr>
          <w:rFonts w:hint="eastAsia" w:ascii="Times New Roman" w:hAnsi="Times New Roman"/>
        </w:rPr>
        <w:t>28．阅读材料，完成下列要求。（16分）</w:t>
      </w:r>
    </w:p>
    <w:p>
      <w:pPr>
        <w:tabs>
          <w:tab w:val="left" w:pos="2730"/>
          <w:tab w:val="left" w:pos="5040"/>
          <w:tab w:val="left" w:pos="7350"/>
        </w:tabs>
        <w:spacing w:line="360" w:lineRule="auto"/>
        <w:ind w:firstLine="420" w:firstLineChars="200"/>
        <w:rPr>
          <w:rFonts w:ascii="Times New Roman" w:hAnsi="Times New Roman"/>
        </w:rPr>
      </w:pPr>
      <w:r>
        <w:rPr>
          <w:rFonts w:hint="eastAsia" w:ascii="Times New Roman" w:hAnsi="Times New Roman"/>
        </w:rPr>
        <w:t>我国有一亿多农村老年人，农村养老服务关乎社会的稳定。</w:t>
      </w:r>
    </w:p>
    <w:p>
      <w:pPr>
        <w:tabs>
          <w:tab w:val="left" w:pos="2730"/>
          <w:tab w:val="left" w:pos="5040"/>
          <w:tab w:val="left" w:pos="7350"/>
        </w:tabs>
        <w:spacing w:line="360" w:lineRule="auto"/>
        <w:ind w:left="420" w:leftChars="200"/>
        <w:rPr>
          <w:rFonts w:ascii="Times New Roman" w:hAnsi="Times New Roman"/>
        </w:rPr>
      </w:pPr>
      <w:r>
        <w:rPr>
          <w:rFonts w:hint="eastAsia" w:ascii="Times New Roman" w:hAnsi="Times New Roman"/>
          <w:b/>
        </w:rPr>
        <w:t>材料一</w:t>
      </w:r>
      <w:r>
        <w:rPr>
          <w:rFonts w:hint="eastAsia" w:ascii="Times New Roman" w:hAnsi="Times New Roman"/>
        </w:rPr>
        <w:t xml:space="preserve">  </w:t>
      </w:r>
      <w:r>
        <w:rPr>
          <w:rFonts w:hint="eastAsia" w:ascii="Times New Roman" w:hAnsi="Times New Roman" w:eastAsia="楷体"/>
        </w:rPr>
        <w:t>“三五”期间，我国各地探索“间银行”“积分超市”等互助服务方式，为老人提供上门服务。各级财政投入向农村养老服务倾斜，支持农村养老设施建设与改造。目前全国农村共有各类养老机构两万多个，床位194.6万张，90%以上的农村养老机构有了提供医养结合服务的能力。农村幸福院、颐养之家等村级互助养老设施建设也全面推进，目前，全国已经建成10.8万个村级互助养老设施。高龄津贴制度覆盖1500多万80岁以上农村老年人，1335万经济困难老年人纳入农村低保，全国367万农村特困老年人纳入政府供养。</w:t>
      </w:r>
    </w:p>
    <w:p>
      <w:pPr>
        <w:tabs>
          <w:tab w:val="left" w:pos="2730"/>
          <w:tab w:val="left" w:pos="5040"/>
          <w:tab w:val="left" w:pos="7350"/>
        </w:tabs>
        <w:spacing w:line="360" w:lineRule="auto"/>
        <w:ind w:left="420" w:leftChars="200"/>
        <w:rPr>
          <w:rFonts w:ascii="Times New Roman" w:hAnsi="Times New Roman" w:eastAsia="楷体"/>
        </w:rPr>
      </w:pPr>
      <w:r>
        <w:rPr>
          <w:rFonts w:hint="eastAsia" w:ascii="Times New Roman" w:hAnsi="Times New Roman"/>
          <w:b/>
        </w:rPr>
        <w:t>材料二</w:t>
      </w:r>
      <w:r>
        <w:rPr>
          <w:rFonts w:hint="eastAsia" w:ascii="Times New Roman" w:hAnsi="Times New Roman"/>
        </w:rPr>
        <w:t xml:space="preserve">  </w:t>
      </w:r>
      <w:r>
        <w:rPr>
          <w:rFonts w:hint="eastAsia" w:ascii="Times New Roman" w:hAnsi="Times New Roman" w:eastAsia="楷体"/>
        </w:rPr>
        <w:t>在河南省新县戴畈村，每天早上8时30分，由村里留守妇女组成的孝心护理员团队就开始上门为特困、空巢老人服务。在江西省兴国县，政府投资建设的养老中心不仅保障了特困人员的集中供养，还填补了过去县里没有失能老人照护机构的空白。在四川省邛崃市，利用乡镇敬老院平台，通过一张养老电子地图，就可以为周边老人提供精准化的订单服务。在山东省滨州市姑子庵村，村里将闲置多年的废弃坑塘改造成了幸福院，为村里老人互助养老提供了平台。</w:t>
      </w:r>
    </w:p>
    <w:p>
      <w:pPr>
        <w:tabs>
          <w:tab w:val="left" w:pos="2730"/>
          <w:tab w:val="left" w:pos="5040"/>
          <w:tab w:val="left" w:pos="7350"/>
        </w:tabs>
        <w:spacing w:line="360" w:lineRule="auto"/>
        <w:ind w:firstLine="315" w:firstLineChars="150"/>
        <w:rPr>
          <w:rFonts w:ascii="Times New Roman" w:hAnsi="Times New Roman"/>
        </w:rPr>
      </w:pPr>
      <w:r>
        <w:rPr>
          <w:rFonts w:hint="eastAsia" w:ascii="Times New Roman" w:hAnsi="Times New Roman"/>
        </w:rPr>
        <w:t>（1）结合材料一，分析我国农村养老服务具有哪些特点。（4分）</w:t>
      </w:r>
    </w:p>
    <w:p>
      <w:pPr>
        <w:tabs>
          <w:tab w:val="left" w:pos="2730"/>
          <w:tab w:val="left" w:pos="5040"/>
          <w:tab w:val="left" w:pos="7350"/>
        </w:tabs>
        <w:spacing w:line="360" w:lineRule="auto"/>
        <w:ind w:firstLine="315" w:firstLineChars="150"/>
        <w:rPr>
          <w:rFonts w:ascii="Times New Roman" w:hAnsi="Times New Roman"/>
        </w:rPr>
      </w:pPr>
      <w:r>
        <w:rPr>
          <w:rFonts w:hint="eastAsia" w:ascii="Times New Roman" w:hAnsi="Times New Roman"/>
        </w:rPr>
        <w:t>（2）结合材料二，为解决我国农村养老问题提出合理化建议。（12分）</w:t>
      </w:r>
    </w:p>
    <w:p>
      <w:pPr>
        <w:tabs>
          <w:tab w:val="left" w:pos="2730"/>
          <w:tab w:val="left" w:pos="5040"/>
          <w:tab w:val="left" w:pos="7350"/>
        </w:tabs>
        <w:spacing w:line="360" w:lineRule="auto"/>
        <w:jc w:val="center"/>
        <w:rPr>
          <w:rFonts w:ascii="Times New Roman" w:hAnsi="Times New Roman"/>
          <w:b/>
          <w:sz w:val="30"/>
          <w:szCs w:val="30"/>
        </w:rPr>
      </w:pPr>
      <w:r>
        <w:rPr>
          <w:rFonts w:hint="eastAsia" w:ascii="Times New Roman" w:hAnsi="Times New Roman"/>
          <w:b/>
          <w:sz w:val="30"/>
          <w:szCs w:val="30"/>
        </w:rPr>
        <w:t>2020—2021学年第一学期高一期末调研考试</w:t>
      </w:r>
    </w:p>
    <w:p>
      <w:pPr>
        <w:tabs>
          <w:tab w:val="left" w:pos="2730"/>
          <w:tab w:val="left" w:pos="5040"/>
          <w:tab w:val="left" w:pos="7350"/>
        </w:tabs>
        <w:spacing w:line="360" w:lineRule="auto"/>
        <w:jc w:val="center"/>
        <w:rPr>
          <w:rFonts w:ascii="Times New Roman" w:hAnsi="Times New Roman"/>
          <w:b/>
          <w:sz w:val="32"/>
          <w:szCs w:val="32"/>
        </w:rPr>
      </w:pPr>
      <w:r>
        <w:rPr>
          <w:rFonts w:hint="eastAsia" w:ascii="Times New Roman" w:hAnsi="Times New Roman"/>
          <w:b/>
          <w:sz w:val="32"/>
          <w:szCs w:val="32"/>
        </w:rPr>
        <w:t>政治答案</w:t>
      </w:r>
    </w:p>
    <w:p>
      <w:pPr>
        <w:tabs>
          <w:tab w:val="left" w:pos="2730"/>
          <w:tab w:val="left" w:pos="5040"/>
          <w:tab w:val="left" w:pos="7350"/>
        </w:tabs>
        <w:spacing w:line="360" w:lineRule="auto"/>
        <w:rPr>
          <w:rFonts w:ascii="Times New Roman" w:hAnsi="Times New Roman"/>
        </w:rPr>
      </w:pPr>
      <w:r>
        <w:rPr>
          <w:rFonts w:hint="eastAsia" w:ascii="Times New Roman" w:hAnsi="Times New Roman"/>
        </w:rPr>
        <w:t>1~24题，每小题2分，共48分。</w:t>
      </w:r>
    </w:p>
    <w:tbl>
      <w:tblPr>
        <w:tblStyle w:val="3"/>
        <w:tblW w:w="9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697"/>
        <w:gridCol w:w="697"/>
        <w:gridCol w:w="697"/>
        <w:gridCol w:w="697"/>
        <w:gridCol w:w="697"/>
        <w:gridCol w:w="697"/>
        <w:gridCol w:w="697"/>
        <w:gridCol w:w="697"/>
        <w:gridCol w:w="697"/>
        <w:gridCol w:w="697"/>
        <w:gridCol w:w="697"/>
        <w:gridCol w:w="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shd w:val="clear" w:color="auto" w:fill="auto"/>
            <w:vAlign w:val="center"/>
          </w:tcPr>
          <w:p>
            <w:pPr>
              <w:spacing w:line="360" w:lineRule="auto"/>
              <w:jc w:val="center"/>
              <w:rPr>
                <w:rFonts w:ascii="Times New Roman" w:hAnsi="Times New Roman"/>
                <w:szCs w:val="21"/>
              </w:rPr>
            </w:pPr>
            <w:r>
              <w:rPr>
                <w:rFonts w:ascii="Times New Roman" w:hAnsi="Times New Roman"/>
                <w:szCs w:val="21"/>
              </w:rPr>
              <w:t>题号</w:t>
            </w:r>
          </w:p>
        </w:tc>
        <w:tc>
          <w:tcPr>
            <w:tcW w:w="697" w:type="dxa"/>
            <w:shd w:val="clear" w:color="auto" w:fill="auto"/>
            <w:vAlign w:val="center"/>
          </w:tcPr>
          <w:p>
            <w:pPr>
              <w:spacing w:line="360" w:lineRule="auto"/>
              <w:jc w:val="center"/>
              <w:rPr>
                <w:rFonts w:ascii="Times New Roman" w:hAnsi="Times New Roman"/>
                <w:szCs w:val="21"/>
              </w:rPr>
            </w:pPr>
            <w:r>
              <w:rPr>
                <w:rFonts w:ascii="Times New Roman" w:hAnsi="Times New Roman"/>
                <w:szCs w:val="21"/>
              </w:rPr>
              <w:t>1</w:t>
            </w:r>
          </w:p>
        </w:tc>
        <w:tc>
          <w:tcPr>
            <w:tcW w:w="697" w:type="dxa"/>
            <w:shd w:val="clear" w:color="auto" w:fill="auto"/>
            <w:vAlign w:val="center"/>
          </w:tcPr>
          <w:p>
            <w:pPr>
              <w:spacing w:line="360" w:lineRule="auto"/>
              <w:jc w:val="center"/>
              <w:rPr>
                <w:rFonts w:ascii="Times New Roman" w:hAnsi="Times New Roman"/>
                <w:szCs w:val="21"/>
              </w:rPr>
            </w:pPr>
            <w:r>
              <w:rPr>
                <w:rFonts w:ascii="Times New Roman" w:hAnsi="Times New Roman"/>
                <w:szCs w:val="21"/>
              </w:rPr>
              <w:t>2</w:t>
            </w:r>
          </w:p>
        </w:tc>
        <w:tc>
          <w:tcPr>
            <w:tcW w:w="697" w:type="dxa"/>
            <w:shd w:val="clear" w:color="auto" w:fill="auto"/>
            <w:vAlign w:val="center"/>
          </w:tcPr>
          <w:p>
            <w:pPr>
              <w:spacing w:line="360" w:lineRule="auto"/>
              <w:jc w:val="center"/>
              <w:rPr>
                <w:rFonts w:ascii="Times New Roman" w:hAnsi="Times New Roman"/>
                <w:szCs w:val="21"/>
              </w:rPr>
            </w:pPr>
            <w:r>
              <w:rPr>
                <w:rFonts w:ascii="Times New Roman" w:hAnsi="Times New Roman"/>
                <w:szCs w:val="21"/>
              </w:rPr>
              <w:t>3</w:t>
            </w:r>
          </w:p>
        </w:tc>
        <w:tc>
          <w:tcPr>
            <w:tcW w:w="697" w:type="dxa"/>
            <w:shd w:val="clear" w:color="auto" w:fill="auto"/>
            <w:vAlign w:val="center"/>
          </w:tcPr>
          <w:p>
            <w:pPr>
              <w:spacing w:line="360" w:lineRule="auto"/>
              <w:jc w:val="center"/>
              <w:rPr>
                <w:rFonts w:ascii="Times New Roman" w:hAnsi="Times New Roman"/>
                <w:szCs w:val="21"/>
              </w:rPr>
            </w:pPr>
            <w:r>
              <w:rPr>
                <w:rFonts w:ascii="Times New Roman" w:hAnsi="Times New Roman"/>
                <w:szCs w:val="21"/>
              </w:rPr>
              <w:t>4</w:t>
            </w:r>
          </w:p>
        </w:tc>
        <w:tc>
          <w:tcPr>
            <w:tcW w:w="697" w:type="dxa"/>
            <w:shd w:val="clear" w:color="auto" w:fill="auto"/>
            <w:vAlign w:val="center"/>
          </w:tcPr>
          <w:p>
            <w:pPr>
              <w:spacing w:line="360" w:lineRule="auto"/>
              <w:jc w:val="center"/>
              <w:rPr>
                <w:rFonts w:ascii="Times New Roman" w:hAnsi="Times New Roman"/>
                <w:szCs w:val="21"/>
              </w:rPr>
            </w:pPr>
            <w:r>
              <w:rPr>
                <w:rFonts w:ascii="Times New Roman" w:hAnsi="Times New Roman"/>
                <w:szCs w:val="21"/>
              </w:rPr>
              <w:t>5</w:t>
            </w:r>
          </w:p>
        </w:tc>
        <w:tc>
          <w:tcPr>
            <w:tcW w:w="697" w:type="dxa"/>
            <w:shd w:val="clear" w:color="auto" w:fill="auto"/>
            <w:vAlign w:val="center"/>
          </w:tcPr>
          <w:p>
            <w:pPr>
              <w:spacing w:line="360" w:lineRule="auto"/>
              <w:jc w:val="center"/>
              <w:rPr>
                <w:rFonts w:ascii="Times New Roman" w:hAnsi="Times New Roman"/>
                <w:szCs w:val="21"/>
              </w:rPr>
            </w:pPr>
            <w:r>
              <w:rPr>
                <w:rFonts w:ascii="Times New Roman" w:hAnsi="Times New Roman"/>
                <w:szCs w:val="21"/>
              </w:rPr>
              <w:t>6</w:t>
            </w:r>
          </w:p>
        </w:tc>
        <w:tc>
          <w:tcPr>
            <w:tcW w:w="697" w:type="dxa"/>
            <w:shd w:val="clear" w:color="auto" w:fill="auto"/>
            <w:vAlign w:val="center"/>
          </w:tcPr>
          <w:p>
            <w:pPr>
              <w:spacing w:line="360" w:lineRule="auto"/>
              <w:jc w:val="center"/>
              <w:rPr>
                <w:rFonts w:ascii="Times New Roman" w:hAnsi="Times New Roman"/>
                <w:szCs w:val="21"/>
              </w:rPr>
            </w:pPr>
            <w:r>
              <w:rPr>
                <w:rFonts w:ascii="Times New Roman" w:hAnsi="Times New Roman"/>
                <w:szCs w:val="21"/>
              </w:rPr>
              <w:t>7</w:t>
            </w:r>
          </w:p>
        </w:tc>
        <w:tc>
          <w:tcPr>
            <w:tcW w:w="697" w:type="dxa"/>
            <w:shd w:val="clear" w:color="auto" w:fill="auto"/>
            <w:vAlign w:val="center"/>
          </w:tcPr>
          <w:p>
            <w:pPr>
              <w:spacing w:line="360" w:lineRule="auto"/>
              <w:jc w:val="center"/>
              <w:rPr>
                <w:rFonts w:ascii="Times New Roman" w:hAnsi="Times New Roman"/>
                <w:szCs w:val="21"/>
              </w:rPr>
            </w:pPr>
            <w:r>
              <w:rPr>
                <w:rFonts w:ascii="Times New Roman" w:hAnsi="Times New Roman"/>
                <w:szCs w:val="21"/>
              </w:rPr>
              <w:t>8</w:t>
            </w:r>
          </w:p>
        </w:tc>
        <w:tc>
          <w:tcPr>
            <w:tcW w:w="697" w:type="dxa"/>
            <w:shd w:val="clear" w:color="auto" w:fill="auto"/>
            <w:vAlign w:val="center"/>
          </w:tcPr>
          <w:p>
            <w:pPr>
              <w:spacing w:line="360" w:lineRule="auto"/>
              <w:jc w:val="center"/>
              <w:rPr>
                <w:rFonts w:ascii="Times New Roman" w:hAnsi="Times New Roman"/>
                <w:szCs w:val="21"/>
              </w:rPr>
            </w:pPr>
            <w:r>
              <w:rPr>
                <w:rFonts w:ascii="Times New Roman" w:hAnsi="Times New Roman"/>
                <w:szCs w:val="21"/>
              </w:rPr>
              <w:t>9</w:t>
            </w:r>
          </w:p>
        </w:tc>
        <w:tc>
          <w:tcPr>
            <w:tcW w:w="697" w:type="dxa"/>
            <w:shd w:val="clear" w:color="auto" w:fill="auto"/>
            <w:vAlign w:val="center"/>
          </w:tcPr>
          <w:p>
            <w:pPr>
              <w:spacing w:line="360" w:lineRule="auto"/>
              <w:jc w:val="center"/>
              <w:rPr>
                <w:rFonts w:ascii="Times New Roman" w:hAnsi="Times New Roman"/>
                <w:szCs w:val="21"/>
              </w:rPr>
            </w:pPr>
            <w:r>
              <w:rPr>
                <w:rFonts w:ascii="Times New Roman" w:hAnsi="Times New Roman"/>
                <w:szCs w:val="21"/>
              </w:rPr>
              <w:t>10</w:t>
            </w:r>
          </w:p>
        </w:tc>
        <w:tc>
          <w:tcPr>
            <w:tcW w:w="697" w:type="dxa"/>
            <w:vAlign w:val="center"/>
          </w:tcPr>
          <w:p>
            <w:pPr>
              <w:spacing w:line="360" w:lineRule="auto"/>
              <w:jc w:val="center"/>
              <w:rPr>
                <w:rFonts w:ascii="Times New Roman" w:hAnsi="Times New Roman"/>
                <w:szCs w:val="21"/>
              </w:rPr>
            </w:pPr>
            <w:r>
              <w:rPr>
                <w:rFonts w:ascii="Times New Roman" w:hAnsi="Times New Roman"/>
                <w:szCs w:val="21"/>
              </w:rPr>
              <w:t>11</w:t>
            </w:r>
          </w:p>
        </w:tc>
        <w:tc>
          <w:tcPr>
            <w:tcW w:w="697" w:type="dxa"/>
            <w:vAlign w:val="center"/>
          </w:tcPr>
          <w:p>
            <w:pPr>
              <w:spacing w:line="360" w:lineRule="auto"/>
              <w:jc w:val="center"/>
              <w:rPr>
                <w:rFonts w:ascii="Times New Roman" w:hAnsi="Times New Roman"/>
                <w:szCs w:val="21"/>
              </w:rPr>
            </w:pPr>
            <w:r>
              <w:rPr>
                <w:rFonts w:ascii="Times New Roman" w:hAnsi="Times New Roman"/>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shd w:val="clear" w:color="auto" w:fill="auto"/>
            <w:vAlign w:val="center"/>
          </w:tcPr>
          <w:p>
            <w:pPr>
              <w:spacing w:line="360" w:lineRule="auto"/>
              <w:jc w:val="center"/>
              <w:rPr>
                <w:rFonts w:ascii="Times New Roman" w:hAnsi="Times New Roman"/>
                <w:szCs w:val="21"/>
              </w:rPr>
            </w:pPr>
            <w:r>
              <w:rPr>
                <w:rFonts w:ascii="Times New Roman" w:hAnsi="Times New Roman"/>
                <w:szCs w:val="21"/>
              </w:rPr>
              <w:t>答案</w:t>
            </w:r>
          </w:p>
        </w:tc>
        <w:tc>
          <w:tcPr>
            <w:tcW w:w="697" w:type="dxa"/>
            <w:shd w:val="clear" w:color="auto" w:fill="auto"/>
            <w:vAlign w:val="center"/>
          </w:tcPr>
          <w:p>
            <w:pPr>
              <w:spacing w:line="360" w:lineRule="auto"/>
              <w:jc w:val="center"/>
              <w:rPr>
                <w:rFonts w:ascii="Times New Roman" w:hAnsi="Times New Roman"/>
                <w:szCs w:val="21"/>
              </w:rPr>
            </w:pPr>
            <w:r>
              <w:rPr>
                <w:rFonts w:hint="eastAsia" w:ascii="Times New Roman" w:hAnsi="Times New Roman"/>
                <w:szCs w:val="21"/>
              </w:rPr>
              <w:t>D</w:t>
            </w:r>
          </w:p>
        </w:tc>
        <w:tc>
          <w:tcPr>
            <w:tcW w:w="697" w:type="dxa"/>
            <w:shd w:val="clear" w:color="auto" w:fill="auto"/>
            <w:vAlign w:val="center"/>
          </w:tcPr>
          <w:p>
            <w:pPr>
              <w:spacing w:line="360" w:lineRule="auto"/>
              <w:jc w:val="center"/>
              <w:rPr>
                <w:rFonts w:ascii="Times New Roman" w:hAnsi="Times New Roman"/>
                <w:szCs w:val="21"/>
              </w:rPr>
            </w:pPr>
            <w:r>
              <w:rPr>
                <w:rFonts w:hint="eastAsia" w:ascii="Times New Roman" w:hAnsi="Times New Roman"/>
                <w:szCs w:val="21"/>
              </w:rPr>
              <w:t>D</w:t>
            </w:r>
          </w:p>
        </w:tc>
        <w:tc>
          <w:tcPr>
            <w:tcW w:w="697" w:type="dxa"/>
            <w:shd w:val="clear" w:color="auto" w:fill="auto"/>
            <w:vAlign w:val="center"/>
          </w:tcPr>
          <w:p>
            <w:pPr>
              <w:spacing w:line="360" w:lineRule="auto"/>
              <w:jc w:val="center"/>
              <w:rPr>
                <w:rFonts w:ascii="Times New Roman" w:hAnsi="Times New Roman"/>
                <w:szCs w:val="21"/>
              </w:rPr>
            </w:pPr>
            <w:r>
              <w:rPr>
                <w:rFonts w:hint="eastAsia" w:ascii="Times New Roman" w:hAnsi="Times New Roman"/>
                <w:szCs w:val="21"/>
              </w:rPr>
              <w:t>A</w:t>
            </w:r>
          </w:p>
        </w:tc>
        <w:tc>
          <w:tcPr>
            <w:tcW w:w="697" w:type="dxa"/>
            <w:shd w:val="clear" w:color="auto" w:fill="auto"/>
            <w:vAlign w:val="center"/>
          </w:tcPr>
          <w:p>
            <w:pPr>
              <w:spacing w:line="360" w:lineRule="auto"/>
              <w:jc w:val="center"/>
              <w:rPr>
                <w:rFonts w:ascii="Times New Roman" w:hAnsi="Times New Roman"/>
                <w:szCs w:val="21"/>
              </w:rPr>
            </w:pPr>
            <w:r>
              <w:rPr>
                <w:rFonts w:hint="eastAsia" w:ascii="Times New Roman" w:hAnsi="Times New Roman"/>
                <w:szCs w:val="21"/>
              </w:rPr>
              <w:t>B</w:t>
            </w:r>
          </w:p>
        </w:tc>
        <w:tc>
          <w:tcPr>
            <w:tcW w:w="697" w:type="dxa"/>
            <w:shd w:val="clear" w:color="auto" w:fill="auto"/>
            <w:vAlign w:val="center"/>
          </w:tcPr>
          <w:p>
            <w:pPr>
              <w:spacing w:line="360" w:lineRule="auto"/>
              <w:jc w:val="center"/>
              <w:rPr>
                <w:rFonts w:ascii="Times New Roman" w:hAnsi="Times New Roman"/>
                <w:szCs w:val="21"/>
              </w:rPr>
            </w:pPr>
            <w:r>
              <w:rPr>
                <w:rFonts w:hint="eastAsia" w:ascii="Times New Roman" w:hAnsi="Times New Roman"/>
                <w:szCs w:val="21"/>
              </w:rPr>
              <w:t>D</w:t>
            </w:r>
          </w:p>
        </w:tc>
        <w:tc>
          <w:tcPr>
            <w:tcW w:w="697" w:type="dxa"/>
            <w:shd w:val="clear" w:color="auto" w:fill="auto"/>
            <w:vAlign w:val="center"/>
          </w:tcPr>
          <w:p>
            <w:pPr>
              <w:spacing w:line="360" w:lineRule="auto"/>
              <w:jc w:val="center"/>
              <w:rPr>
                <w:rFonts w:ascii="Times New Roman" w:hAnsi="Times New Roman"/>
                <w:szCs w:val="21"/>
              </w:rPr>
            </w:pPr>
            <w:r>
              <w:rPr>
                <w:rFonts w:hint="eastAsia" w:ascii="Times New Roman" w:hAnsi="Times New Roman"/>
                <w:szCs w:val="21"/>
              </w:rPr>
              <w:t>A</w:t>
            </w:r>
          </w:p>
        </w:tc>
        <w:tc>
          <w:tcPr>
            <w:tcW w:w="697" w:type="dxa"/>
            <w:shd w:val="clear" w:color="auto" w:fill="auto"/>
            <w:vAlign w:val="center"/>
          </w:tcPr>
          <w:p>
            <w:pPr>
              <w:spacing w:line="360" w:lineRule="auto"/>
              <w:jc w:val="center"/>
              <w:rPr>
                <w:rFonts w:ascii="Times New Roman" w:hAnsi="Times New Roman"/>
                <w:szCs w:val="21"/>
              </w:rPr>
            </w:pPr>
            <w:r>
              <w:rPr>
                <w:rFonts w:hint="eastAsia" w:ascii="Times New Roman" w:hAnsi="Times New Roman"/>
                <w:szCs w:val="21"/>
              </w:rPr>
              <w:t>C</w:t>
            </w:r>
          </w:p>
        </w:tc>
        <w:tc>
          <w:tcPr>
            <w:tcW w:w="697" w:type="dxa"/>
            <w:shd w:val="clear" w:color="auto" w:fill="auto"/>
            <w:vAlign w:val="center"/>
          </w:tcPr>
          <w:p>
            <w:pPr>
              <w:spacing w:line="360" w:lineRule="auto"/>
              <w:jc w:val="center"/>
              <w:rPr>
                <w:rFonts w:ascii="Times New Roman" w:hAnsi="Times New Roman"/>
                <w:szCs w:val="21"/>
              </w:rPr>
            </w:pPr>
            <w:r>
              <w:rPr>
                <w:rFonts w:hint="eastAsia" w:ascii="Times New Roman" w:hAnsi="Times New Roman"/>
                <w:szCs w:val="21"/>
              </w:rPr>
              <w:t>B</w:t>
            </w:r>
          </w:p>
        </w:tc>
        <w:tc>
          <w:tcPr>
            <w:tcW w:w="697" w:type="dxa"/>
            <w:shd w:val="clear" w:color="auto" w:fill="auto"/>
            <w:vAlign w:val="center"/>
          </w:tcPr>
          <w:p>
            <w:pPr>
              <w:spacing w:line="360" w:lineRule="auto"/>
              <w:jc w:val="center"/>
              <w:rPr>
                <w:rFonts w:ascii="Times New Roman" w:hAnsi="Times New Roman"/>
                <w:szCs w:val="21"/>
              </w:rPr>
            </w:pPr>
            <w:r>
              <w:rPr>
                <w:rFonts w:hint="eastAsia" w:ascii="Times New Roman" w:hAnsi="Times New Roman"/>
                <w:szCs w:val="21"/>
              </w:rPr>
              <w:t>C</w:t>
            </w:r>
          </w:p>
        </w:tc>
        <w:tc>
          <w:tcPr>
            <w:tcW w:w="697" w:type="dxa"/>
            <w:shd w:val="clear" w:color="auto" w:fill="auto"/>
            <w:vAlign w:val="center"/>
          </w:tcPr>
          <w:p>
            <w:pPr>
              <w:spacing w:line="360" w:lineRule="auto"/>
              <w:jc w:val="center"/>
              <w:rPr>
                <w:rFonts w:ascii="Times New Roman" w:hAnsi="Times New Roman"/>
                <w:szCs w:val="21"/>
              </w:rPr>
            </w:pPr>
            <w:r>
              <w:rPr>
                <w:rFonts w:hint="eastAsia" w:ascii="Times New Roman" w:hAnsi="Times New Roman"/>
                <w:szCs w:val="21"/>
              </w:rPr>
              <w:t>B</w:t>
            </w:r>
          </w:p>
        </w:tc>
        <w:tc>
          <w:tcPr>
            <w:tcW w:w="697" w:type="dxa"/>
          </w:tcPr>
          <w:p>
            <w:pPr>
              <w:spacing w:line="360" w:lineRule="auto"/>
              <w:jc w:val="center"/>
              <w:rPr>
                <w:rFonts w:ascii="Times New Roman" w:hAnsi="Times New Roman"/>
                <w:szCs w:val="21"/>
              </w:rPr>
            </w:pPr>
            <w:r>
              <w:rPr>
                <w:rFonts w:hint="eastAsia" w:ascii="Times New Roman" w:hAnsi="Times New Roman"/>
                <w:szCs w:val="21"/>
              </w:rPr>
              <w:t>B</w:t>
            </w:r>
          </w:p>
        </w:tc>
        <w:tc>
          <w:tcPr>
            <w:tcW w:w="697" w:type="dxa"/>
          </w:tcPr>
          <w:p>
            <w:pPr>
              <w:spacing w:line="360" w:lineRule="auto"/>
              <w:jc w:val="center"/>
              <w:rPr>
                <w:rFonts w:ascii="Times New Roman" w:hAnsi="Times New Roman"/>
                <w:szCs w:val="21"/>
              </w:rPr>
            </w:pPr>
            <w:r>
              <w:rPr>
                <w:rFonts w:hint="eastAsia" w:ascii="Times New Roman" w:hAnsi="Times New Roman"/>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shd w:val="clear" w:color="auto" w:fill="auto"/>
            <w:vAlign w:val="center"/>
          </w:tcPr>
          <w:p>
            <w:pPr>
              <w:spacing w:line="360" w:lineRule="auto"/>
              <w:jc w:val="center"/>
              <w:rPr>
                <w:rFonts w:ascii="Times New Roman" w:hAnsi="Times New Roman"/>
                <w:szCs w:val="21"/>
              </w:rPr>
            </w:pPr>
            <w:r>
              <w:rPr>
                <w:rFonts w:ascii="Times New Roman" w:hAnsi="Times New Roman"/>
                <w:szCs w:val="21"/>
              </w:rPr>
              <w:t>题号</w:t>
            </w:r>
          </w:p>
        </w:tc>
        <w:tc>
          <w:tcPr>
            <w:tcW w:w="697" w:type="dxa"/>
            <w:shd w:val="clear" w:color="auto" w:fill="auto"/>
            <w:vAlign w:val="center"/>
          </w:tcPr>
          <w:p>
            <w:pPr>
              <w:spacing w:line="360" w:lineRule="auto"/>
              <w:jc w:val="center"/>
              <w:rPr>
                <w:rFonts w:ascii="Times New Roman" w:hAnsi="Times New Roman"/>
                <w:szCs w:val="21"/>
              </w:rPr>
            </w:pPr>
            <w:r>
              <w:rPr>
                <w:rFonts w:ascii="Times New Roman" w:hAnsi="Times New Roman"/>
                <w:szCs w:val="21"/>
              </w:rPr>
              <w:t>13</w:t>
            </w:r>
          </w:p>
        </w:tc>
        <w:tc>
          <w:tcPr>
            <w:tcW w:w="697" w:type="dxa"/>
            <w:shd w:val="clear" w:color="auto" w:fill="auto"/>
            <w:vAlign w:val="center"/>
          </w:tcPr>
          <w:p>
            <w:pPr>
              <w:spacing w:line="360" w:lineRule="auto"/>
              <w:jc w:val="center"/>
              <w:rPr>
                <w:rFonts w:ascii="Times New Roman" w:hAnsi="Times New Roman"/>
                <w:szCs w:val="21"/>
              </w:rPr>
            </w:pPr>
            <w:r>
              <w:rPr>
                <w:rFonts w:ascii="Times New Roman" w:hAnsi="Times New Roman"/>
                <w:szCs w:val="21"/>
              </w:rPr>
              <w:t>14</w:t>
            </w:r>
          </w:p>
        </w:tc>
        <w:tc>
          <w:tcPr>
            <w:tcW w:w="697" w:type="dxa"/>
            <w:shd w:val="clear" w:color="auto" w:fill="auto"/>
            <w:vAlign w:val="center"/>
          </w:tcPr>
          <w:p>
            <w:pPr>
              <w:spacing w:line="360" w:lineRule="auto"/>
              <w:jc w:val="center"/>
              <w:rPr>
                <w:rFonts w:ascii="Times New Roman" w:hAnsi="Times New Roman"/>
                <w:szCs w:val="21"/>
              </w:rPr>
            </w:pPr>
            <w:r>
              <w:rPr>
                <w:rFonts w:ascii="Times New Roman" w:hAnsi="Times New Roman"/>
                <w:szCs w:val="21"/>
              </w:rPr>
              <w:t>15</w:t>
            </w:r>
          </w:p>
        </w:tc>
        <w:tc>
          <w:tcPr>
            <w:tcW w:w="697" w:type="dxa"/>
            <w:shd w:val="clear" w:color="auto" w:fill="auto"/>
            <w:vAlign w:val="center"/>
          </w:tcPr>
          <w:p>
            <w:pPr>
              <w:spacing w:line="360" w:lineRule="auto"/>
              <w:jc w:val="center"/>
              <w:rPr>
                <w:rFonts w:ascii="Times New Roman" w:hAnsi="Times New Roman"/>
                <w:szCs w:val="21"/>
              </w:rPr>
            </w:pPr>
            <w:r>
              <w:rPr>
                <w:rFonts w:ascii="Times New Roman" w:hAnsi="Times New Roman"/>
                <w:szCs w:val="21"/>
              </w:rPr>
              <w:t>16</w:t>
            </w:r>
          </w:p>
        </w:tc>
        <w:tc>
          <w:tcPr>
            <w:tcW w:w="697" w:type="dxa"/>
            <w:shd w:val="clear" w:color="auto" w:fill="auto"/>
            <w:vAlign w:val="center"/>
          </w:tcPr>
          <w:p>
            <w:pPr>
              <w:spacing w:line="360" w:lineRule="auto"/>
              <w:jc w:val="center"/>
              <w:rPr>
                <w:rFonts w:ascii="Times New Roman" w:hAnsi="Times New Roman"/>
                <w:szCs w:val="21"/>
              </w:rPr>
            </w:pPr>
            <w:r>
              <w:rPr>
                <w:rFonts w:ascii="Times New Roman" w:hAnsi="Times New Roman"/>
                <w:szCs w:val="21"/>
              </w:rPr>
              <w:t>17</w:t>
            </w:r>
          </w:p>
        </w:tc>
        <w:tc>
          <w:tcPr>
            <w:tcW w:w="697" w:type="dxa"/>
            <w:shd w:val="clear" w:color="auto" w:fill="auto"/>
            <w:vAlign w:val="center"/>
          </w:tcPr>
          <w:p>
            <w:pPr>
              <w:spacing w:line="360" w:lineRule="auto"/>
              <w:jc w:val="center"/>
              <w:rPr>
                <w:rFonts w:ascii="Times New Roman" w:hAnsi="Times New Roman"/>
                <w:szCs w:val="21"/>
              </w:rPr>
            </w:pPr>
            <w:r>
              <w:rPr>
                <w:rFonts w:ascii="Times New Roman" w:hAnsi="Times New Roman"/>
                <w:szCs w:val="21"/>
              </w:rPr>
              <w:t>18</w:t>
            </w:r>
          </w:p>
        </w:tc>
        <w:tc>
          <w:tcPr>
            <w:tcW w:w="697" w:type="dxa"/>
            <w:shd w:val="clear" w:color="auto" w:fill="auto"/>
            <w:vAlign w:val="center"/>
          </w:tcPr>
          <w:p>
            <w:pPr>
              <w:spacing w:line="360" w:lineRule="auto"/>
              <w:jc w:val="center"/>
              <w:rPr>
                <w:rFonts w:ascii="Times New Roman" w:hAnsi="Times New Roman"/>
                <w:szCs w:val="21"/>
              </w:rPr>
            </w:pPr>
            <w:r>
              <w:rPr>
                <w:rFonts w:ascii="Times New Roman" w:hAnsi="Times New Roman"/>
                <w:szCs w:val="21"/>
              </w:rPr>
              <w:t>19</w:t>
            </w:r>
          </w:p>
        </w:tc>
        <w:tc>
          <w:tcPr>
            <w:tcW w:w="697" w:type="dxa"/>
            <w:shd w:val="clear" w:color="auto" w:fill="auto"/>
            <w:vAlign w:val="center"/>
          </w:tcPr>
          <w:p>
            <w:pPr>
              <w:spacing w:line="360" w:lineRule="auto"/>
              <w:jc w:val="center"/>
              <w:rPr>
                <w:rFonts w:ascii="Times New Roman" w:hAnsi="Times New Roman"/>
                <w:szCs w:val="21"/>
              </w:rPr>
            </w:pPr>
            <w:r>
              <w:rPr>
                <w:rFonts w:ascii="Times New Roman" w:hAnsi="Times New Roman"/>
                <w:szCs w:val="21"/>
              </w:rPr>
              <w:t>20</w:t>
            </w:r>
          </w:p>
        </w:tc>
        <w:tc>
          <w:tcPr>
            <w:tcW w:w="697" w:type="dxa"/>
            <w:shd w:val="clear" w:color="auto" w:fill="auto"/>
            <w:vAlign w:val="center"/>
          </w:tcPr>
          <w:p>
            <w:pPr>
              <w:spacing w:line="360" w:lineRule="auto"/>
              <w:jc w:val="center"/>
              <w:rPr>
                <w:rFonts w:ascii="Times New Roman" w:hAnsi="Times New Roman"/>
                <w:szCs w:val="21"/>
              </w:rPr>
            </w:pPr>
            <w:r>
              <w:rPr>
                <w:rFonts w:hint="eastAsia" w:ascii="Times New Roman" w:hAnsi="Times New Roman"/>
                <w:szCs w:val="21"/>
              </w:rPr>
              <w:t>21</w:t>
            </w:r>
          </w:p>
        </w:tc>
        <w:tc>
          <w:tcPr>
            <w:tcW w:w="697" w:type="dxa"/>
            <w:shd w:val="clear" w:color="auto" w:fill="auto"/>
            <w:vAlign w:val="center"/>
          </w:tcPr>
          <w:p>
            <w:pPr>
              <w:spacing w:line="360" w:lineRule="auto"/>
              <w:jc w:val="center"/>
              <w:rPr>
                <w:rFonts w:ascii="Times New Roman" w:hAnsi="Times New Roman"/>
                <w:szCs w:val="21"/>
              </w:rPr>
            </w:pPr>
            <w:r>
              <w:rPr>
                <w:rFonts w:hint="eastAsia" w:ascii="Times New Roman" w:hAnsi="Times New Roman"/>
                <w:szCs w:val="21"/>
              </w:rPr>
              <w:t>22</w:t>
            </w:r>
          </w:p>
        </w:tc>
        <w:tc>
          <w:tcPr>
            <w:tcW w:w="697" w:type="dxa"/>
          </w:tcPr>
          <w:p>
            <w:pPr>
              <w:spacing w:line="360" w:lineRule="auto"/>
              <w:jc w:val="center"/>
              <w:rPr>
                <w:rFonts w:ascii="Times New Roman" w:hAnsi="Times New Roman"/>
                <w:szCs w:val="21"/>
              </w:rPr>
            </w:pPr>
            <w:r>
              <w:rPr>
                <w:rFonts w:hint="eastAsia" w:ascii="Times New Roman" w:hAnsi="Times New Roman"/>
                <w:szCs w:val="21"/>
              </w:rPr>
              <w:t>23</w:t>
            </w:r>
          </w:p>
        </w:tc>
        <w:tc>
          <w:tcPr>
            <w:tcW w:w="697" w:type="dxa"/>
          </w:tcPr>
          <w:p>
            <w:pPr>
              <w:spacing w:line="360" w:lineRule="auto"/>
              <w:jc w:val="center"/>
              <w:rPr>
                <w:rFonts w:ascii="Times New Roman" w:hAnsi="Times New Roman"/>
                <w:szCs w:val="21"/>
              </w:rPr>
            </w:pPr>
            <w:r>
              <w:rPr>
                <w:rFonts w:hint="eastAsia" w:ascii="Times New Roman" w:hAnsi="Times New Roman"/>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shd w:val="clear" w:color="auto" w:fill="auto"/>
            <w:vAlign w:val="center"/>
          </w:tcPr>
          <w:p>
            <w:pPr>
              <w:spacing w:line="360" w:lineRule="auto"/>
              <w:jc w:val="center"/>
              <w:rPr>
                <w:rFonts w:ascii="Times New Roman" w:hAnsi="Times New Roman"/>
                <w:szCs w:val="21"/>
              </w:rPr>
            </w:pPr>
            <w:r>
              <w:rPr>
                <w:rFonts w:ascii="Times New Roman" w:hAnsi="Times New Roman"/>
                <w:szCs w:val="21"/>
              </w:rPr>
              <w:t>答案</w:t>
            </w:r>
          </w:p>
        </w:tc>
        <w:tc>
          <w:tcPr>
            <w:tcW w:w="697" w:type="dxa"/>
            <w:shd w:val="clear" w:color="auto" w:fill="auto"/>
            <w:vAlign w:val="center"/>
          </w:tcPr>
          <w:p>
            <w:pPr>
              <w:spacing w:line="360" w:lineRule="auto"/>
              <w:jc w:val="center"/>
              <w:rPr>
                <w:rFonts w:ascii="Times New Roman" w:hAnsi="Times New Roman"/>
                <w:szCs w:val="21"/>
              </w:rPr>
            </w:pPr>
            <w:r>
              <w:rPr>
                <w:rFonts w:hint="eastAsia" w:ascii="Times New Roman" w:hAnsi="Times New Roman"/>
                <w:szCs w:val="21"/>
              </w:rPr>
              <w:t>B</w:t>
            </w:r>
          </w:p>
        </w:tc>
        <w:tc>
          <w:tcPr>
            <w:tcW w:w="697" w:type="dxa"/>
            <w:shd w:val="clear" w:color="auto" w:fill="auto"/>
            <w:vAlign w:val="center"/>
          </w:tcPr>
          <w:p>
            <w:pPr>
              <w:spacing w:line="360" w:lineRule="auto"/>
              <w:jc w:val="center"/>
              <w:rPr>
                <w:rFonts w:ascii="Times New Roman" w:hAnsi="Times New Roman"/>
                <w:szCs w:val="21"/>
              </w:rPr>
            </w:pPr>
            <w:r>
              <w:rPr>
                <w:rFonts w:hint="eastAsia" w:ascii="Times New Roman" w:hAnsi="Times New Roman"/>
                <w:szCs w:val="21"/>
              </w:rPr>
              <w:t>C</w:t>
            </w:r>
          </w:p>
        </w:tc>
        <w:tc>
          <w:tcPr>
            <w:tcW w:w="697" w:type="dxa"/>
            <w:shd w:val="clear" w:color="auto" w:fill="auto"/>
            <w:vAlign w:val="center"/>
          </w:tcPr>
          <w:p>
            <w:pPr>
              <w:spacing w:line="360" w:lineRule="auto"/>
              <w:jc w:val="center"/>
              <w:rPr>
                <w:rFonts w:ascii="Times New Roman" w:hAnsi="Times New Roman"/>
                <w:szCs w:val="21"/>
              </w:rPr>
            </w:pPr>
            <w:r>
              <w:rPr>
                <w:rFonts w:hint="eastAsia" w:ascii="Times New Roman" w:hAnsi="Times New Roman"/>
                <w:szCs w:val="21"/>
              </w:rPr>
              <w:t>A</w:t>
            </w:r>
          </w:p>
        </w:tc>
        <w:tc>
          <w:tcPr>
            <w:tcW w:w="697" w:type="dxa"/>
            <w:shd w:val="clear" w:color="auto" w:fill="auto"/>
            <w:vAlign w:val="center"/>
          </w:tcPr>
          <w:p>
            <w:pPr>
              <w:spacing w:line="360" w:lineRule="auto"/>
              <w:jc w:val="center"/>
              <w:rPr>
                <w:rFonts w:ascii="Times New Roman" w:hAnsi="Times New Roman"/>
                <w:szCs w:val="21"/>
              </w:rPr>
            </w:pPr>
            <w:r>
              <w:rPr>
                <w:rFonts w:hint="eastAsia" w:ascii="Times New Roman" w:hAnsi="Times New Roman"/>
                <w:szCs w:val="21"/>
              </w:rPr>
              <w:t>A</w:t>
            </w:r>
          </w:p>
        </w:tc>
        <w:tc>
          <w:tcPr>
            <w:tcW w:w="697" w:type="dxa"/>
            <w:shd w:val="clear" w:color="auto" w:fill="auto"/>
            <w:vAlign w:val="center"/>
          </w:tcPr>
          <w:p>
            <w:pPr>
              <w:spacing w:line="360" w:lineRule="auto"/>
              <w:jc w:val="center"/>
              <w:rPr>
                <w:rFonts w:ascii="Times New Roman" w:hAnsi="Times New Roman"/>
                <w:szCs w:val="21"/>
              </w:rPr>
            </w:pPr>
            <w:r>
              <w:rPr>
                <w:rFonts w:hint="eastAsia" w:ascii="Times New Roman" w:hAnsi="Times New Roman"/>
                <w:szCs w:val="21"/>
              </w:rPr>
              <w:t>D</w:t>
            </w:r>
          </w:p>
        </w:tc>
        <w:tc>
          <w:tcPr>
            <w:tcW w:w="697" w:type="dxa"/>
            <w:shd w:val="clear" w:color="auto" w:fill="auto"/>
            <w:vAlign w:val="center"/>
          </w:tcPr>
          <w:p>
            <w:pPr>
              <w:spacing w:line="360" w:lineRule="auto"/>
              <w:jc w:val="center"/>
              <w:rPr>
                <w:rFonts w:ascii="Times New Roman" w:hAnsi="Times New Roman"/>
                <w:szCs w:val="21"/>
              </w:rPr>
            </w:pPr>
            <w:r>
              <w:rPr>
                <w:rFonts w:hint="eastAsia" w:ascii="Times New Roman" w:hAnsi="Times New Roman"/>
                <w:szCs w:val="21"/>
              </w:rPr>
              <w:t>B</w:t>
            </w:r>
          </w:p>
        </w:tc>
        <w:tc>
          <w:tcPr>
            <w:tcW w:w="697" w:type="dxa"/>
            <w:shd w:val="clear" w:color="auto" w:fill="auto"/>
            <w:vAlign w:val="center"/>
          </w:tcPr>
          <w:p>
            <w:pPr>
              <w:spacing w:line="360" w:lineRule="auto"/>
              <w:jc w:val="center"/>
              <w:rPr>
                <w:rFonts w:ascii="Times New Roman" w:hAnsi="Times New Roman"/>
                <w:szCs w:val="21"/>
              </w:rPr>
            </w:pPr>
            <w:r>
              <w:rPr>
                <w:rFonts w:hint="eastAsia" w:ascii="Times New Roman" w:hAnsi="Times New Roman"/>
                <w:szCs w:val="21"/>
              </w:rPr>
              <w:t>C</w:t>
            </w:r>
          </w:p>
        </w:tc>
        <w:tc>
          <w:tcPr>
            <w:tcW w:w="697" w:type="dxa"/>
            <w:shd w:val="clear" w:color="auto" w:fill="auto"/>
            <w:vAlign w:val="center"/>
          </w:tcPr>
          <w:p>
            <w:pPr>
              <w:spacing w:line="360" w:lineRule="auto"/>
              <w:jc w:val="center"/>
              <w:rPr>
                <w:rFonts w:ascii="Times New Roman" w:hAnsi="Times New Roman"/>
                <w:szCs w:val="21"/>
              </w:rPr>
            </w:pPr>
            <w:r>
              <w:rPr>
                <w:rFonts w:hint="eastAsia" w:ascii="Times New Roman" w:hAnsi="Times New Roman"/>
                <w:szCs w:val="21"/>
              </w:rPr>
              <w:t>B</w:t>
            </w:r>
          </w:p>
        </w:tc>
        <w:tc>
          <w:tcPr>
            <w:tcW w:w="697" w:type="dxa"/>
            <w:shd w:val="clear" w:color="auto" w:fill="auto"/>
            <w:vAlign w:val="center"/>
          </w:tcPr>
          <w:p>
            <w:pPr>
              <w:spacing w:line="360" w:lineRule="auto"/>
              <w:jc w:val="center"/>
              <w:rPr>
                <w:rFonts w:ascii="Times New Roman" w:hAnsi="Times New Roman"/>
                <w:szCs w:val="21"/>
              </w:rPr>
            </w:pPr>
            <w:r>
              <w:rPr>
                <w:rFonts w:hint="eastAsia" w:ascii="Times New Roman" w:hAnsi="Times New Roman"/>
                <w:szCs w:val="21"/>
              </w:rPr>
              <w:t>B</w:t>
            </w:r>
          </w:p>
        </w:tc>
        <w:tc>
          <w:tcPr>
            <w:tcW w:w="697" w:type="dxa"/>
            <w:shd w:val="clear" w:color="auto" w:fill="auto"/>
            <w:vAlign w:val="center"/>
          </w:tcPr>
          <w:p>
            <w:pPr>
              <w:spacing w:line="360" w:lineRule="auto"/>
              <w:jc w:val="center"/>
              <w:rPr>
                <w:rFonts w:ascii="Times New Roman" w:hAnsi="Times New Roman"/>
                <w:szCs w:val="21"/>
              </w:rPr>
            </w:pPr>
            <w:r>
              <w:rPr>
                <w:rFonts w:hint="eastAsia" w:ascii="Times New Roman" w:hAnsi="Times New Roman"/>
                <w:szCs w:val="21"/>
              </w:rPr>
              <w:t>D</w:t>
            </w:r>
          </w:p>
        </w:tc>
        <w:tc>
          <w:tcPr>
            <w:tcW w:w="697" w:type="dxa"/>
          </w:tcPr>
          <w:p>
            <w:pPr>
              <w:spacing w:line="360" w:lineRule="auto"/>
              <w:jc w:val="center"/>
              <w:rPr>
                <w:rFonts w:ascii="Times New Roman" w:hAnsi="Times New Roman"/>
                <w:szCs w:val="21"/>
              </w:rPr>
            </w:pPr>
            <w:r>
              <w:rPr>
                <w:rFonts w:hint="eastAsia" w:ascii="Times New Roman" w:hAnsi="Times New Roman"/>
                <w:szCs w:val="21"/>
              </w:rPr>
              <w:t>C</w:t>
            </w:r>
          </w:p>
        </w:tc>
        <w:tc>
          <w:tcPr>
            <w:tcW w:w="697" w:type="dxa"/>
          </w:tcPr>
          <w:p>
            <w:pPr>
              <w:spacing w:line="360" w:lineRule="auto"/>
              <w:jc w:val="center"/>
              <w:rPr>
                <w:rFonts w:ascii="Times New Roman" w:hAnsi="Times New Roman"/>
                <w:szCs w:val="21"/>
              </w:rPr>
            </w:pPr>
            <w:r>
              <w:rPr>
                <w:rFonts w:hint="eastAsia" w:ascii="Times New Roman" w:hAnsi="Times New Roman"/>
                <w:szCs w:val="21"/>
              </w:rPr>
              <w:t>B</w:t>
            </w:r>
          </w:p>
        </w:tc>
      </w:tr>
    </w:tbl>
    <w:p>
      <w:pPr>
        <w:tabs>
          <w:tab w:val="left" w:pos="2730"/>
          <w:tab w:val="left" w:pos="5040"/>
          <w:tab w:val="left" w:pos="7350"/>
        </w:tabs>
        <w:spacing w:line="360" w:lineRule="auto"/>
        <w:ind w:left="420" w:hanging="420" w:hangingChars="200"/>
        <w:rPr>
          <w:rFonts w:ascii="Times New Roman" w:hAnsi="Times New Roman"/>
        </w:rPr>
      </w:pPr>
      <w:r>
        <w:rPr>
          <w:rFonts w:hint="eastAsia" w:ascii="Times New Roman" w:hAnsi="Times New Roman"/>
        </w:rPr>
        <w:t>25．消费对生产有重要的反作用，消费拉动经济增长，促进生产发展。（4分）发放电子消费券有利于激发居民消费热情，刺激消费，释放消费潜能，发挥消费对生产的反作用。（4分）从而促进相关行业发展，加快地方经济全面复苏。（4分）</w:t>
      </w:r>
    </w:p>
    <w:p>
      <w:pPr>
        <w:tabs>
          <w:tab w:val="left" w:pos="2730"/>
          <w:tab w:val="left" w:pos="5040"/>
          <w:tab w:val="left" w:pos="7350"/>
        </w:tabs>
        <w:spacing w:line="360" w:lineRule="auto"/>
        <w:ind w:left="420" w:hanging="420" w:hangingChars="200"/>
        <w:rPr>
          <w:rFonts w:ascii="Times New Roman" w:hAnsi="Times New Roman"/>
        </w:rPr>
      </w:pPr>
      <w:r>
        <w:rPr>
          <w:rFonts w:hint="eastAsia" w:ascii="Times New Roman" w:hAnsi="Times New Roman"/>
        </w:rPr>
        <w:t>26．制定正确的经营战略，加强与新能源汽车企业的战略合资合作，走国际化发展道路；（3分）推动混合所有制改革，有效提高公司的运行效率，增强活力；（3分）依靠科技，加强管理，提高产品的科技水平，形成自己的竞争优势；（3分）诚信经营，提高产品质量，树立品牌意识及良好的企业信誉和形象。（3分）（其他答案言之有理，可酌情给分）</w:t>
      </w:r>
    </w:p>
    <w:p>
      <w:pPr>
        <w:tabs>
          <w:tab w:val="left" w:pos="2730"/>
          <w:tab w:val="left" w:pos="5040"/>
          <w:tab w:val="left" w:pos="7350"/>
        </w:tabs>
        <w:spacing w:line="360" w:lineRule="auto"/>
        <w:ind w:left="420" w:hanging="420" w:hangingChars="200"/>
        <w:rPr>
          <w:rFonts w:ascii="Times New Roman" w:hAnsi="Times New Roman"/>
        </w:rPr>
      </w:pPr>
      <w:r>
        <w:rPr>
          <w:rFonts w:hint="eastAsia" w:ascii="Times New Roman" w:hAnsi="Times New Roman"/>
        </w:rPr>
        <w:t>27．坚持绿色发展，推动资源节约和环境保护，保证居民饮水安全，满足生活用水需要；（4分）转变经济发展方式，调整和优化经济结构，坚持创新发展；（4分）围绕资源优势开展多元化经营，增加城乡居民收入，共享发展成果。（4分）</w:t>
      </w:r>
    </w:p>
    <w:p>
      <w:pPr>
        <w:spacing w:line="360" w:lineRule="auto"/>
        <w:ind w:left="420" w:hanging="420" w:hangingChars="200"/>
        <w:rPr>
          <w:rFonts w:ascii="Times New Roman" w:hAnsi="Times New Roman"/>
        </w:rPr>
      </w:pPr>
      <w:r>
        <w:rPr>
          <w:rFonts w:hint="eastAsia" w:ascii="Times New Roman" w:hAnsi="Times New Roman"/>
        </w:rPr>
        <w:t>28．（1）互助服务方式多样；财政支持力度大；村级互助养老设施较完善；高龄津贴制度覆盖面广等。（4分）（2）充分利用农村现有人力资源，为老年人提供服务；（3分）发挥财政作用，为农村养老提供物质保障；（3分）发挥科技在农村养老中的作用，为老人提供精准化服务；（3分）实现废弃场所再利用，为农村养老提供场所。（3分）（其他答案言之有理，可酌情给分）</w:t>
      </w:r>
    </w:p>
    <w:p>
      <w:bookmarkStart w:id="0" w:name="_GoBack"/>
      <w:bookmarkEnd w:id="0"/>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0000000000000000000"/>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2042F8"/>
    <w:rsid w:val="082042F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2021-02-07T15:24:00Z</dcterms:created>
  <dc:creator>Administrator</dc:creator>
  <cp:lastModifiedBy>Administrator</cp:lastModifiedBy>
  <dcterms:modified xsi:type="dcterms:W3CDTF">2021-02-07T15:24:08Z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