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大庆实验中学实验二部2019级高（二）下学期</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color w:val="000000" w:themeColor="text1"/>
          <w:sz w:val="44"/>
          <w:szCs w:val="44"/>
        </w:rPr>
        <w:t>政治学科</w:t>
      </w:r>
      <w:r>
        <w:rPr>
          <w:rFonts w:hint="eastAsia" w:asciiTheme="majorEastAsia" w:hAnsiTheme="majorEastAsia" w:eastAsiaTheme="majorEastAsia"/>
          <w:b/>
          <w:bCs/>
          <w:sz w:val="44"/>
          <w:szCs w:val="44"/>
        </w:rPr>
        <w:t>月考试题</w:t>
      </w: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 xml:space="preserve">出题人：刘淑静    </w:t>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审题人：卢晓东</w:t>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2021.4.8</w:t>
      </w:r>
    </w:p>
    <w:p>
      <w:pPr>
        <w:pStyle w:val="7"/>
        <w:numPr>
          <w:ilvl w:val="0"/>
          <w:numId w:val="1"/>
        </w:numPr>
        <w:snapToGrid w:val="0"/>
        <w:spacing w:line="300" w:lineRule="auto"/>
        <w:ind w:firstLineChars="0"/>
        <w:rPr>
          <w:rFonts w:asciiTheme="minorEastAsia" w:hAnsiTheme="minorEastAsia"/>
          <w:szCs w:val="21"/>
        </w:rPr>
      </w:pPr>
      <w:r>
        <w:rPr>
          <w:rFonts w:hint="eastAsia" w:asciiTheme="minorEastAsia" w:hAnsiTheme="minorEastAsia"/>
          <w:szCs w:val="21"/>
        </w:rPr>
        <w:t>选择题（本大题共24小题，每小题2分，共48分）</w:t>
      </w:r>
    </w:p>
    <w:p>
      <w:pPr>
        <w:spacing w:line="300" w:lineRule="auto"/>
        <w:rPr>
          <w:rFonts w:asciiTheme="minorEastAsia" w:hAnsiTheme="minorEastAsia"/>
          <w:szCs w:val="21"/>
        </w:rPr>
      </w:pPr>
      <w:r>
        <w:rPr>
          <w:rFonts w:hint="eastAsia" w:asciiTheme="minorEastAsia" w:hAnsiTheme="minorEastAsia"/>
          <w:szCs w:val="21"/>
        </w:rPr>
        <w:t>1．近年来，人们对室内空气质量愈发重视，具备新风换气、抑菌等功能的高端空调产品日益受到消费者青睐，单一功能的空调产品逐渐被淘汰，价格战对销售的拉动作用进一步降低。由此可见（   ）</w:t>
      </w:r>
    </w:p>
    <w:p>
      <w:pPr>
        <w:spacing w:line="300" w:lineRule="auto"/>
        <w:rPr>
          <w:rFonts w:asciiTheme="minorEastAsia" w:hAnsiTheme="minorEastAsia"/>
          <w:szCs w:val="21"/>
        </w:rPr>
      </w:pPr>
      <w:r>
        <w:rPr>
          <w:rFonts w:hint="eastAsia" w:asciiTheme="minorEastAsia" w:hAnsiTheme="minorEastAsia"/>
          <w:szCs w:val="21"/>
        </w:rPr>
        <w:t>①消费者对高端空调产品的需求主要在于其价值</w:t>
      </w:r>
    </w:p>
    <w:p>
      <w:pPr>
        <w:spacing w:line="300" w:lineRule="auto"/>
        <w:rPr>
          <w:rFonts w:asciiTheme="minorEastAsia" w:hAnsiTheme="minorEastAsia"/>
          <w:szCs w:val="21"/>
        </w:rPr>
      </w:pPr>
      <w:r>
        <w:rPr>
          <w:rFonts w:hint="eastAsia" w:asciiTheme="minorEastAsia" w:hAnsiTheme="minorEastAsia"/>
          <w:szCs w:val="21"/>
        </w:rPr>
        <w:t>②高端空调的质量是衡量其价值的天然尺度</w:t>
      </w:r>
    </w:p>
    <w:p>
      <w:pPr>
        <w:spacing w:line="300" w:lineRule="auto"/>
        <w:rPr>
          <w:rFonts w:asciiTheme="minorEastAsia" w:hAnsiTheme="minorEastAsia"/>
          <w:szCs w:val="21"/>
        </w:rPr>
      </w:pPr>
      <w:r>
        <w:rPr>
          <w:rFonts w:hint="eastAsia" w:asciiTheme="minorEastAsia" w:hAnsiTheme="minorEastAsia"/>
          <w:szCs w:val="21"/>
        </w:rPr>
        <w:t>③商品的使用价值会影响人们的消费选择</w:t>
      </w:r>
    </w:p>
    <w:p>
      <w:pPr>
        <w:spacing w:line="300" w:lineRule="auto"/>
        <w:rPr>
          <w:rFonts w:asciiTheme="minorEastAsia" w:hAnsiTheme="minorEastAsia"/>
          <w:szCs w:val="21"/>
        </w:rPr>
      </w:pPr>
      <w:r>
        <w:rPr>
          <w:rFonts w:hint="eastAsia" w:asciiTheme="minorEastAsia" w:hAnsiTheme="minorEastAsia"/>
          <w:szCs w:val="21"/>
        </w:rPr>
        <w:t>④产品升级是扩大市场占有率的重要抓手</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B．①④</w:t>
      </w:r>
      <w:r>
        <w:rPr>
          <w:rFonts w:hint="eastAsia" w:asciiTheme="minorEastAsia" w:hAnsiTheme="minorEastAsia"/>
          <w:szCs w:val="21"/>
        </w:rPr>
        <w:tab/>
      </w:r>
      <w:r>
        <w:rPr>
          <w:rFonts w:hint="eastAsia" w:asciiTheme="minorEastAsia" w:hAnsiTheme="minorEastAsia"/>
          <w:szCs w:val="21"/>
        </w:rPr>
        <w:t xml:space="preserve">        C．②③      </w:t>
      </w:r>
      <w:r>
        <w:rPr>
          <w:rFonts w:hint="eastAsia" w:asciiTheme="minorEastAsia" w:hAnsiTheme="minorEastAsia"/>
          <w:szCs w:val="21"/>
        </w:rPr>
        <w:tab/>
      </w:r>
      <w:r>
        <w:rPr>
          <w:rFonts w:hint="eastAsia" w:asciiTheme="minorEastAsia" w:hAnsiTheme="minorEastAsia"/>
          <w:szCs w:val="21"/>
        </w:rPr>
        <w:t>D．③④</w:t>
      </w:r>
    </w:p>
    <w:p>
      <w:pPr>
        <w:spacing w:line="300" w:lineRule="auto"/>
        <w:rPr>
          <w:rFonts w:asciiTheme="minorEastAsia" w:hAnsiTheme="minorEastAsia"/>
          <w:szCs w:val="21"/>
        </w:rPr>
      </w:pPr>
      <w:r>
        <w:rPr>
          <w:rFonts w:hint="eastAsia" w:asciiTheme="minorEastAsia" w:hAnsiTheme="minorEastAsia"/>
          <w:szCs w:val="21"/>
        </w:rPr>
        <w:t>2．数字人民币是由中国人民银行发行的数字形式的法定货币。拥有数字人民币的用户下载数字人民币App，无需绑定银行账户，即使在离线状态下，也可通过二维码或手机触碰完成支付。由此可知，数字人民币（   ）</w:t>
      </w:r>
    </w:p>
    <w:p>
      <w:pPr>
        <w:spacing w:line="300" w:lineRule="auto"/>
        <w:rPr>
          <w:rFonts w:asciiTheme="minorEastAsia" w:hAnsiTheme="minorEastAsia"/>
          <w:szCs w:val="21"/>
        </w:rPr>
      </w:pPr>
      <w:r>
        <w:rPr>
          <w:rFonts w:hint="eastAsia" w:asciiTheme="minorEastAsia" w:hAnsiTheme="minorEastAsia"/>
          <w:szCs w:val="21"/>
        </w:rPr>
        <w:t xml:space="preserve">①伴随着经济发展和技术进步而产生    </w:t>
      </w:r>
    </w:p>
    <w:p>
      <w:pPr>
        <w:spacing w:line="300" w:lineRule="auto"/>
        <w:rPr>
          <w:rFonts w:asciiTheme="minorEastAsia" w:hAnsiTheme="minorEastAsia"/>
          <w:szCs w:val="21"/>
        </w:rPr>
      </w:pPr>
      <w:r>
        <w:rPr>
          <w:rFonts w:hint="eastAsia" w:asciiTheme="minorEastAsia" w:hAnsiTheme="minorEastAsia"/>
          <w:szCs w:val="21"/>
        </w:rPr>
        <w:t>②具有与纸币不同的基本职能</w:t>
      </w:r>
    </w:p>
    <w:p>
      <w:pPr>
        <w:spacing w:line="300" w:lineRule="auto"/>
        <w:rPr>
          <w:rFonts w:asciiTheme="minorEastAsia" w:hAnsiTheme="minorEastAsia"/>
          <w:szCs w:val="21"/>
        </w:rPr>
      </w:pPr>
      <w:r>
        <w:rPr>
          <w:rFonts w:hint="eastAsia" w:asciiTheme="minorEastAsia" w:hAnsiTheme="minorEastAsia"/>
          <w:szCs w:val="21"/>
        </w:rPr>
        <w:t xml:space="preserve">③发行成本比纸币低，支付更便捷安全    </w:t>
      </w:r>
    </w:p>
    <w:p>
      <w:pPr>
        <w:spacing w:line="300" w:lineRule="auto"/>
        <w:rPr>
          <w:rFonts w:asciiTheme="minorEastAsia" w:hAnsiTheme="minorEastAsia"/>
          <w:szCs w:val="21"/>
        </w:rPr>
      </w:pPr>
      <w:r>
        <w:rPr>
          <w:rFonts w:hint="eastAsia" w:asciiTheme="minorEastAsia" w:hAnsiTheme="minorEastAsia"/>
          <w:szCs w:val="21"/>
        </w:rPr>
        <w:t>④广泛使用会增加流通中的货币量</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B．①③</w:t>
      </w:r>
      <w:r>
        <w:rPr>
          <w:rFonts w:hint="eastAsia" w:asciiTheme="minorEastAsia" w:hAnsiTheme="minorEastAsia"/>
          <w:szCs w:val="21"/>
        </w:rPr>
        <w:tab/>
      </w:r>
      <w:r>
        <w:rPr>
          <w:rFonts w:hint="eastAsia" w:asciiTheme="minorEastAsia" w:hAnsiTheme="minorEastAsia"/>
          <w:szCs w:val="21"/>
        </w:rPr>
        <w:t xml:space="preserve">        C．②④</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rPr>
          <w:rFonts w:asciiTheme="minorEastAsia" w:hAnsiTheme="minorEastAsia"/>
          <w:szCs w:val="21"/>
        </w:rPr>
      </w:pPr>
      <w:r>
        <w:rPr>
          <w:rFonts w:hint="eastAsia" w:asciiTheme="minorEastAsia" w:hAnsiTheme="minorEastAsia"/>
          <w:szCs w:val="21"/>
        </w:rPr>
        <w:t>3．“六年前出去吃饭、购物基本都是付现金;三年前出去吃饭、购物基本都是刷卡;而现在出去吃饭、购物付款都是扫一扫。”对这种现象理解正确的是（   ）</w:t>
      </w:r>
    </w:p>
    <w:p>
      <w:pPr>
        <w:spacing w:line="300" w:lineRule="auto"/>
        <w:rPr>
          <w:rFonts w:asciiTheme="minorEastAsia" w:hAnsiTheme="minorEastAsia"/>
          <w:szCs w:val="21"/>
        </w:rPr>
      </w:pPr>
      <w:r>
        <w:rPr>
          <w:rFonts w:hint="eastAsia" w:asciiTheme="minorEastAsia" w:hAnsiTheme="minorEastAsia"/>
          <w:szCs w:val="21"/>
        </w:rPr>
        <w:t>①纸币不断贬值,促使人们尽量减少使用现金</w:t>
      </w:r>
    </w:p>
    <w:p>
      <w:pPr>
        <w:spacing w:line="300" w:lineRule="auto"/>
        <w:rPr>
          <w:rFonts w:asciiTheme="minorEastAsia" w:hAnsiTheme="minorEastAsia"/>
          <w:szCs w:val="21"/>
        </w:rPr>
      </w:pPr>
      <w:r>
        <w:rPr>
          <w:rFonts w:hint="eastAsia" w:asciiTheme="minorEastAsia" w:hAnsiTheme="minorEastAsia"/>
          <w:szCs w:val="21"/>
        </w:rPr>
        <w:t>②结算方式的变化,使人们消费更加方便快捷　</w:t>
      </w:r>
    </w:p>
    <w:p>
      <w:pPr>
        <w:spacing w:line="300" w:lineRule="auto"/>
        <w:rPr>
          <w:rFonts w:asciiTheme="minorEastAsia" w:hAnsiTheme="minorEastAsia"/>
          <w:szCs w:val="21"/>
        </w:rPr>
      </w:pPr>
      <w:r>
        <w:rPr>
          <w:rFonts w:hint="eastAsia" w:asciiTheme="minorEastAsia" w:hAnsiTheme="minorEastAsia"/>
          <w:szCs w:val="21"/>
        </w:rPr>
        <w:t>③支付方式改变促使人们的消费更加求实理性　</w:t>
      </w:r>
    </w:p>
    <w:p>
      <w:pPr>
        <w:spacing w:line="300" w:lineRule="auto"/>
        <w:rPr>
          <w:rFonts w:asciiTheme="minorEastAsia" w:hAnsiTheme="minorEastAsia"/>
          <w:szCs w:val="21"/>
        </w:rPr>
      </w:pPr>
      <w:r>
        <w:rPr>
          <w:rFonts w:hint="eastAsia" w:asciiTheme="minorEastAsia" w:hAnsiTheme="minorEastAsia"/>
          <w:szCs w:val="21"/>
        </w:rPr>
        <w:t>④生产发展、科技进步深刻影响着居民生活</w:t>
      </w:r>
    </w:p>
    <w:p>
      <w:pPr>
        <w:spacing w:line="300" w:lineRule="auto"/>
        <w:rPr>
          <w:rFonts w:asciiTheme="minorEastAsia" w:hAnsiTheme="minorEastAsia"/>
          <w:szCs w:val="21"/>
        </w:rPr>
      </w:pPr>
      <w:r>
        <w:rPr>
          <w:rFonts w:hint="eastAsia" w:asciiTheme="minorEastAsia" w:hAnsiTheme="minorEastAsia"/>
          <w:szCs w:val="21"/>
        </w:rPr>
        <w:t xml:space="preserve">A．①④      </w:t>
      </w:r>
      <w:r>
        <w:rPr>
          <w:rFonts w:hint="eastAsia" w:asciiTheme="minorEastAsia" w:hAnsiTheme="minorEastAsia"/>
          <w:szCs w:val="21"/>
        </w:rPr>
        <w:tab/>
      </w:r>
      <w:r>
        <w:rPr>
          <w:rFonts w:hint="eastAsia" w:asciiTheme="minorEastAsia" w:hAnsiTheme="minorEastAsia"/>
          <w:szCs w:val="21"/>
        </w:rPr>
        <w:t xml:space="preserve">B．②③      </w:t>
      </w:r>
      <w:r>
        <w:rPr>
          <w:rFonts w:hint="eastAsia" w:asciiTheme="minorEastAsia" w:hAnsiTheme="minorEastAsia"/>
          <w:szCs w:val="21"/>
        </w:rPr>
        <w:tab/>
      </w:r>
      <w:r>
        <w:rPr>
          <w:rFonts w:hint="eastAsia" w:asciiTheme="minorEastAsia" w:hAnsiTheme="minorEastAsia"/>
          <w:szCs w:val="21"/>
        </w:rPr>
        <w:t>C．①③</w:t>
      </w:r>
      <w:r>
        <w:rPr>
          <w:rFonts w:hint="eastAsia" w:asciiTheme="minorEastAsia" w:hAnsiTheme="minorEastAsia"/>
          <w:szCs w:val="21"/>
        </w:rPr>
        <w:tab/>
      </w:r>
      <w:r>
        <w:rPr>
          <w:rFonts w:hint="eastAsia" w:asciiTheme="minorEastAsia" w:hAnsiTheme="minorEastAsia"/>
          <w:szCs w:val="21"/>
        </w:rPr>
        <w:t xml:space="preserve">        D．②④</w:t>
      </w:r>
    </w:p>
    <w:p>
      <w:pPr>
        <w:spacing w:line="300" w:lineRule="auto"/>
        <w:jc w:val="left"/>
        <w:textAlignment w:val="center"/>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．根据下表，下列判断正确的是（   ）</w:t>
      </w:r>
    </w:p>
    <w:tbl>
      <w:tblPr>
        <w:tblStyle w:val="5"/>
        <w:tblW w:w="5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388"/>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38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asciiTheme="minorEastAsia" w:hAnsiTheme="minorEastAsia"/>
                <w:szCs w:val="21"/>
              </w:rPr>
            </w:pPr>
            <w:r>
              <w:rPr>
                <w:rFonts w:asciiTheme="minorEastAsia" w:hAnsiTheme="minorEastAsia"/>
                <w:szCs w:val="21"/>
              </w:rPr>
              <w:t>时间</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asciiTheme="minorEastAsia" w:hAnsiTheme="minorEastAsia"/>
                <w:szCs w:val="21"/>
              </w:rPr>
            </w:pPr>
            <w:r>
              <w:rPr>
                <w:rFonts w:asciiTheme="minorEastAsia" w:hAnsiTheme="minorEastAsia"/>
                <w:szCs w:val="21"/>
              </w:rPr>
              <w:t>美元</w:t>
            </w:r>
          </w:p>
        </w:tc>
        <w:tc>
          <w:tcPr>
            <w:tcW w:w="15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asciiTheme="minorEastAsia" w:hAnsiTheme="minorEastAsia"/>
                <w:szCs w:val="21"/>
              </w:rPr>
            </w:pPr>
            <w:r>
              <w:rPr>
                <w:rFonts w:asciiTheme="minorEastAsia" w:hAnsiTheme="minorEastAsia"/>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38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ind w:firstLine="105" w:firstLineChars="50"/>
              <w:jc w:val="center"/>
              <w:textAlignment w:val="center"/>
              <w:rPr>
                <w:rFonts w:asciiTheme="minorEastAsia" w:hAnsiTheme="minorEastAsia"/>
                <w:szCs w:val="21"/>
              </w:rPr>
            </w:pPr>
            <w:r>
              <w:rPr>
                <w:rFonts w:asciiTheme="minorEastAsia" w:hAnsiTheme="minorEastAsia"/>
                <w:szCs w:val="21"/>
              </w:rPr>
              <w:t>2019年6月6日</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asciiTheme="minorEastAsia" w:hAnsiTheme="minorEastAsia"/>
                <w:szCs w:val="21"/>
              </w:rPr>
            </w:pPr>
            <w:r>
              <w:rPr>
                <w:rFonts w:asciiTheme="minorEastAsia" w:hAnsiTheme="minorEastAsia"/>
                <w:szCs w:val="21"/>
              </w:rPr>
              <w:t>100</w:t>
            </w:r>
          </w:p>
        </w:tc>
        <w:tc>
          <w:tcPr>
            <w:tcW w:w="15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asciiTheme="minorEastAsia" w:hAnsiTheme="minorEastAsia"/>
                <w:szCs w:val="21"/>
              </w:rPr>
            </w:pPr>
            <w:r>
              <w:rPr>
                <w:rFonts w:asciiTheme="minorEastAsia" w:hAnsiTheme="minorEastAsia"/>
                <w:szCs w:val="21"/>
              </w:rPr>
              <w:t>690.86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38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asciiTheme="minorEastAsia" w:hAnsiTheme="minorEastAsia"/>
                <w:szCs w:val="21"/>
              </w:rPr>
            </w:pPr>
            <w:r>
              <w:rPr>
                <w:rFonts w:asciiTheme="minorEastAsia" w:hAnsiTheme="minorEastAsia"/>
                <w:szCs w:val="21"/>
              </w:rPr>
              <w:t>2020年6月6日</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asciiTheme="minorEastAsia" w:hAnsiTheme="minorEastAsia"/>
                <w:szCs w:val="21"/>
              </w:rPr>
            </w:pPr>
            <w:r>
              <w:rPr>
                <w:rFonts w:asciiTheme="minorEastAsia" w:hAnsiTheme="minorEastAsia"/>
                <w:szCs w:val="21"/>
              </w:rPr>
              <w:t>100</w:t>
            </w:r>
          </w:p>
        </w:tc>
        <w:tc>
          <w:tcPr>
            <w:tcW w:w="15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asciiTheme="minorEastAsia" w:hAnsiTheme="minorEastAsia"/>
                <w:szCs w:val="21"/>
              </w:rPr>
            </w:pPr>
            <w:r>
              <w:rPr>
                <w:rFonts w:asciiTheme="minorEastAsia" w:hAnsiTheme="minorEastAsia"/>
                <w:szCs w:val="21"/>
              </w:rPr>
              <w:t>707.15</w:t>
            </w:r>
          </w:p>
        </w:tc>
      </w:tr>
    </w:tbl>
    <w:p>
      <w:pPr>
        <w:spacing w:line="300" w:lineRule="auto"/>
        <w:jc w:val="left"/>
        <w:textAlignment w:val="center"/>
        <w:rPr>
          <w:rFonts w:asciiTheme="minorEastAsia" w:hAnsiTheme="minorEastAsia"/>
          <w:szCs w:val="21"/>
        </w:rPr>
      </w:pPr>
      <w:r>
        <w:rPr>
          <w:rFonts w:asciiTheme="minorEastAsia" w:hAnsiTheme="minorEastAsia"/>
          <w:szCs w:val="21"/>
        </w:rPr>
        <w:t>①美元升值</w:t>
      </w:r>
      <w:r>
        <w:rPr>
          <w:rFonts w:hint="eastAsia" w:asciiTheme="minorEastAsia" w:hAnsiTheme="minorEastAsia"/>
          <w:szCs w:val="21"/>
        </w:rPr>
        <w:t xml:space="preserve">      </w:t>
      </w:r>
      <w:r>
        <w:rPr>
          <w:rFonts w:asciiTheme="minorEastAsia" w:hAnsiTheme="minorEastAsia"/>
          <w:szCs w:val="21"/>
        </w:rPr>
        <w:t>②人民币升值</w:t>
      </w:r>
      <w:r>
        <w:rPr>
          <w:rFonts w:hint="eastAsia" w:asciiTheme="minorEastAsia" w:hAnsiTheme="minorEastAsia"/>
          <w:szCs w:val="21"/>
        </w:rPr>
        <w:t xml:space="preserve">        </w:t>
      </w:r>
      <w:r>
        <w:rPr>
          <w:rFonts w:asciiTheme="minorEastAsia" w:hAnsiTheme="minorEastAsia"/>
          <w:szCs w:val="21"/>
        </w:rPr>
        <w:t>③美元贬值</w:t>
      </w:r>
      <w:r>
        <w:rPr>
          <w:rFonts w:hint="eastAsia" w:asciiTheme="minorEastAsia" w:hAnsiTheme="minorEastAsia"/>
          <w:szCs w:val="21"/>
        </w:rPr>
        <w:t xml:space="preserve">        </w:t>
      </w:r>
      <w:r>
        <w:rPr>
          <w:rFonts w:asciiTheme="minorEastAsia" w:hAnsiTheme="minorEastAsia"/>
          <w:szCs w:val="21"/>
        </w:rPr>
        <w:t>④人民币贬值</w:t>
      </w:r>
    </w:p>
    <w:p>
      <w:pPr>
        <w:tabs>
          <w:tab w:val="left" w:pos="4153"/>
        </w:tabs>
        <w:spacing w:line="300" w:lineRule="auto"/>
        <w:jc w:val="left"/>
        <w:textAlignment w:val="center"/>
        <w:rPr>
          <w:rFonts w:asciiTheme="minorEastAsia" w:hAnsiTheme="minorEastAsia"/>
          <w:szCs w:val="21"/>
        </w:rPr>
      </w:pPr>
      <w:r>
        <w:rPr>
          <w:rFonts w:asciiTheme="minorEastAsia" w:hAnsiTheme="minorEastAsia"/>
          <w:szCs w:val="21"/>
        </w:rPr>
        <w:t>A．①②</w:t>
      </w:r>
      <w:r>
        <w:rPr>
          <w:rFonts w:hint="eastAsia" w:asciiTheme="minorEastAsia" w:hAnsiTheme="minorEastAsia"/>
          <w:szCs w:val="21"/>
        </w:rPr>
        <w:t xml:space="preserve">        </w:t>
      </w:r>
      <w:r>
        <w:rPr>
          <w:rFonts w:asciiTheme="minorEastAsia" w:hAnsiTheme="minorEastAsia"/>
          <w:szCs w:val="21"/>
        </w:rPr>
        <w:t>B．①④</w:t>
      </w:r>
      <w:r>
        <w:rPr>
          <w:rFonts w:hint="eastAsia" w:asciiTheme="minorEastAsia" w:hAnsiTheme="minorEastAsia"/>
          <w:szCs w:val="21"/>
        </w:rPr>
        <w:t xml:space="preserve">        </w:t>
      </w:r>
      <w:r>
        <w:rPr>
          <w:rFonts w:asciiTheme="minorEastAsia" w:hAnsiTheme="minorEastAsia"/>
          <w:szCs w:val="21"/>
        </w:rPr>
        <w:t>C．②③</w:t>
      </w:r>
      <w:r>
        <w:rPr>
          <w:rFonts w:hint="eastAsia" w:asciiTheme="minorEastAsia" w:hAnsiTheme="minorEastAsia"/>
          <w:szCs w:val="21"/>
        </w:rPr>
        <w:t xml:space="preserve">    </w:t>
      </w:r>
      <w:r>
        <w:rPr>
          <w:rFonts w:asciiTheme="minorEastAsia" w:hAnsiTheme="minorEastAsia"/>
          <w:szCs w:val="21"/>
        </w:rPr>
        <w:tab/>
      </w:r>
      <w:r>
        <w:rPr>
          <w:rFonts w:asciiTheme="minorEastAsia" w:hAnsiTheme="minorEastAsia"/>
          <w:szCs w:val="21"/>
        </w:rPr>
        <w:t>D．③④</w:t>
      </w:r>
    </w:p>
    <w:p>
      <w:pPr>
        <w:spacing w:line="300" w:lineRule="auto"/>
        <w:rPr>
          <w:rFonts w:asciiTheme="minorEastAsia" w:hAnsiTheme="minorEastAsia"/>
          <w:szCs w:val="21"/>
        </w:rPr>
      </w:pPr>
      <w:r>
        <w:rPr>
          <w:rFonts w:hint="eastAsia" w:asciiTheme="minorEastAsia" w:hAnsiTheme="minorEastAsia"/>
          <w:szCs w:val="21"/>
        </w:rPr>
        <w:t>5．2020年10月29日银行间外汇市场人民币汇率中间价为：1美元=6.7065人民币；而2020年3月8日人民币对美元汇率中间价为7.0427人民币。若不考虑其他因素，下列推导正确的是（  ）</w:t>
      </w:r>
    </w:p>
    <w:p>
      <w:pPr>
        <w:spacing w:line="300" w:lineRule="auto"/>
        <w:rPr>
          <w:rFonts w:asciiTheme="minorEastAsia" w:hAnsiTheme="minorEastAsia"/>
          <w:szCs w:val="21"/>
        </w:rPr>
      </w:pPr>
      <w:r>
        <w:rPr>
          <w:rFonts w:hint="eastAsia" w:asciiTheme="minorEastAsia" w:hAnsiTheme="minorEastAsia"/>
          <w:szCs w:val="21"/>
        </w:rPr>
        <w:t>A．美元升值→美国留学生赴中国留学成本下降→有利于美国留学生赴中国留学</w:t>
      </w:r>
    </w:p>
    <w:p>
      <w:pPr>
        <w:spacing w:line="300" w:lineRule="auto"/>
        <w:rPr>
          <w:rFonts w:asciiTheme="minorEastAsia" w:hAnsiTheme="minorEastAsia"/>
          <w:szCs w:val="21"/>
        </w:rPr>
      </w:pPr>
      <w:r>
        <w:rPr>
          <w:rFonts w:hint="eastAsia" w:asciiTheme="minorEastAsia" w:hAnsiTheme="minorEastAsia"/>
          <w:szCs w:val="21"/>
        </w:rPr>
        <w:t>B．美元贬值→美国商品在中国市场的价格下降→不利于中国进口美国的商品</w:t>
      </w:r>
    </w:p>
    <w:p>
      <w:pPr>
        <w:spacing w:line="300" w:lineRule="auto"/>
        <w:rPr>
          <w:rFonts w:asciiTheme="minorEastAsia" w:hAnsiTheme="minorEastAsia"/>
          <w:szCs w:val="21"/>
        </w:rPr>
      </w:pPr>
      <w:r>
        <w:rPr>
          <w:rFonts w:hint="eastAsia" w:asciiTheme="minorEastAsia" w:hAnsiTheme="minorEastAsia"/>
          <w:szCs w:val="21"/>
        </w:rPr>
        <w:t>C．人民币贬值→中国企业在美国投资成本上升→不利于中国企业在美国投资</w:t>
      </w:r>
    </w:p>
    <w:p>
      <w:pPr>
        <w:spacing w:line="300" w:lineRule="auto"/>
        <w:rPr>
          <w:rFonts w:asciiTheme="minorEastAsia" w:hAnsiTheme="minorEastAsia"/>
          <w:szCs w:val="21"/>
        </w:rPr>
      </w:pPr>
      <w:r>
        <w:rPr>
          <w:rFonts w:hint="eastAsia" w:asciiTheme="minorEastAsia" w:hAnsiTheme="minorEastAsia"/>
          <w:szCs w:val="21"/>
        </w:rPr>
        <w:t>D．人民币升值→中国居民去美国旅游成本降低→有利于中国居民去美国旅游</w:t>
      </w:r>
    </w:p>
    <w:p>
      <w:pPr>
        <w:spacing w:line="300" w:lineRule="auto"/>
        <w:rPr>
          <w:rFonts w:asciiTheme="minorEastAsia" w:hAnsiTheme="minorEastAsia"/>
          <w:szCs w:val="21"/>
        </w:rPr>
      </w:pPr>
      <w:r>
        <w:rPr>
          <w:rFonts w:hint="eastAsia" w:asciiTheme="minorEastAsia" w:hAnsiTheme="minorEastAsia"/>
          <w:szCs w:val="21"/>
        </w:rPr>
        <w:t>6．2021年央行工作会议于1月4日召开，会议圈定2021年央行工作重点。会议表示，持续防范化解金融风险，稳步扩大金融双向开放，稳慎推进人民币国际化。稳慎推进人民币国际化，有利于（   ）</w:t>
      </w:r>
    </w:p>
    <w:p>
      <w:pPr>
        <w:spacing w:line="300" w:lineRule="auto"/>
        <w:rPr>
          <w:rFonts w:asciiTheme="minorEastAsia" w:hAnsiTheme="minorEastAsia"/>
          <w:szCs w:val="21"/>
        </w:rPr>
      </w:pPr>
      <w:r>
        <w:rPr>
          <w:rFonts w:hint="eastAsia" w:asciiTheme="minorEastAsia" w:hAnsiTheme="minorEastAsia"/>
          <w:szCs w:val="21"/>
        </w:rPr>
        <w:t>①降低我国外汇储备持有量，减少我国外汇储备损失</w:t>
      </w:r>
    </w:p>
    <w:p>
      <w:pPr>
        <w:spacing w:line="300" w:lineRule="auto"/>
        <w:rPr>
          <w:rFonts w:asciiTheme="minorEastAsia" w:hAnsiTheme="minorEastAsia"/>
          <w:szCs w:val="21"/>
        </w:rPr>
      </w:pPr>
      <w:r>
        <w:rPr>
          <w:rFonts w:hint="eastAsia" w:asciiTheme="minorEastAsia" w:hAnsiTheme="minorEastAsia"/>
          <w:szCs w:val="21"/>
        </w:rPr>
        <w:t>②减少汇率风险，促进我国国际贸易和投资的发展</w:t>
      </w:r>
    </w:p>
    <w:p>
      <w:pPr>
        <w:spacing w:line="300" w:lineRule="auto"/>
        <w:rPr>
          <w:rFonts w:asciiTheme="minorEastAsia" w:hAnsiTheme="minorEastAsia"/>
          <w:szCs w:val="21"/>
        </w:rPr>
      </w:pPr>
      <w:r>
        <w:rPr>
          <w:rFonts w:hint="eastAsia" w:asciiTheme="minorEastAsia" w:hAnsiTheme="minorEastAsia"/>
          <w:szCs w:val="21"/>
        </w:rPr>
        <w:t>③促进资本的国际流动，更好地维护我国经济金融的稳定</w:t>
      </w:r>
    </w:p>
    <w:p>
      <w:pPr>
        <w:spacing w:line="300" w:lineRule="auto"/>
        <w:rPr>
          <w:rFonts w:asciiTheme="minorEastAsia" w:hAnsiTheme="minorEastAsia"/>
          <w:szCs w:val="21"/>
        </w:rPr>
      </w:pPr>
      <w:r>
        <w:rPr>
          <w:rFonts w:hint="eastAsia" w:asciiTheme="minorEastAsia" w:hAnsiTheme="minorEastAsia"/>
          <w:szCs w:val="21"/>
        </w:rPr>
        <w:t>④维护我国经济政策的独立性，增强宏观调控的效能</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B．①③    </w:t>
      </w:r>
      <w:r>
        <w:rPr>
          <w:rFonts w:hint="eastAsia" w:asciiTheme="minorEastAsia" w:hAnsiTheme="minorEastAsia"/>
          <w:szCs w:val="21"/>
        </w:rPr>
        <w:tab/>
      </w:r>
      <w:r>
        <w:rPr>
          <w:rFonts w:hint="eastAsia" w:asciiTheme="minorEastAsia" w:hAnsiTheme="minorEastAsia"/>
          <w:szCs w:val="21"/>
        </w:rPr>
        <w:t xml:space="preserve"> C．②④</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rPr>
          <w:rFonts w:asciiTheme="minorEastAsia" w:hAnsiTheme="minorEastAsia"/>
          <w:szCs w:val="21"/>
        </w:rPr>
      </w:pPr>
      <w:r>
        <w:rPr>
          <w:rFonts w:hint="eastAsia" w:asciiTheme="minorEastAsia" w:hAnsiTheme="minorEastAsia"/>
          <w:szCs w:val="21"/>
        </w:rPr>
        <w:t>7．近年来，随着房价不断上涨，房地产开发企业快速扩张，2019年，各地房地产调控政策继续密集出台，完善限购限售、限贷政策。受政策持续深化影响，居民购房需求减弱，不少中小房地产企业逐步退出房地产，选择转行。由此可见（  ）</w:t>
      </w:r>
    </w:p>
    <w:p>
      <w:pPr>
        <w:spacing w:line="300" w:lineRule="auto"/>
        <w:rPr>
          <w:rFonts w:asciiTheme="minorEastAsia" w:hAnsiTheme="minorEastAsia"/>
          <w:szCs w:val="21"/>
        </w:rPr>
      </w:pPr>
      <w:r>
        <w:rPr>
          <w:rFonts w:hint="eastAsia" w:asciiTheme="minorEastAsia" w:hAnsiTheme="minorEastAsia"/>
          <w:szCs w:val="21"/>
        </w:rPr>
        <w:t xml:space="preserve">A．商品房价格变动是通过国家政策实现的    </w:t>
      </w:r>
    </w:p>
    <w:p>
      <w:pPr>
        <w:spacing w:line="300" w:lineRule="auto"/>
        <w:rPr>
          <w:rFonts w:asciiTheme="minorEastAsia" w:hAnsiTheme="minorEastAsia"/>
          <w:szCs w:val="21"/>
        </w:rPr>
      </w:pPr>
      <w:r>
        <w:rPr>
          <w:rFonts w:hint="eastAsia" w:asciiTheme="minorEastAsia" w:hAnsiTheme="minorEastAsia"/>
          <w:szCs w:val="21"/>
        </w:rPr>
        <w:t>B．商品房的价格波动由价值变动引起</w:t>
      </w:r>
    </w:p>
    <w:p>
      <w:pPr>
        <w:spacing w:line="300" w:lineRule="auto"/>
        <w:rPr>
          <w:rFonts w:asciiTheme="minorEastAsia" w:hAnsiTheme="minorEastAsia"/>
          <w:szCs w:val="21"/>
        </w:rPr>
      </w:pPr>
      <w:r>
        <w:rPr>
          <w:rFonts w:hint="eastAsia" w:asciiTheme="minorEastAsia" w:hAnsiTheme="minorEastAsia"/>
          <w:szCs w:val="21"/>
        </w:rPr>
        <w:t>C．商品的价格围绕价值上下波动</w:t>
      </w:r>
      <w:r>
        <w:rPr>
          <w:rFonts w:hint="eastAsia" w:asciiTheme="minorEastAsia" w:hAnsiTheme="minorEastAsia"/>
          <w:szCs w:val="21"/>
        </w:rPr>
        <w:tab/>
      </w:r>
      <w:r>
        <w:rPr>
          <w:rFonts w:hint="eastAsia" w:asciiTheme="minorEastAsia" w:hAnsiTheme="minorEastAsia"/>
          <w:szCs w:val="21"/>
        </w:rPr>
        <w:t xml:space="preserve">        </w:t>
      </w:r>
    </w:p>
    <w:p>
      <w:pPr>
        <w:spacing w:line="300" w:lineRule="auto"/>
        <w:rPr>
          <w:rFonts w:asciiTheme="minorEastAsia" w:hAnsiTheme="minorEastAsia"/>
          <w:szCs w:val="21"/>
        </w:rPr>
      </w:pPr>
      <w:r>
        <w:rPr>
          <w:rFonts w:hint="eastAsia" w:asciiTheme="minorEastAsia" w:hAnsiTheme="minorEastAsia"/>
          <w:szCs w:val="21"/>
        </w:rPr>
        <w:t>D．价格变动调节生产要素的投入</w:t>
      </w:r>
    </w:p>
    <w:p>
      <w:pPr>
        <w:spacing w:line="300" w:lineRule="auto"/>
        <w:rPr>
          <w:rFonts w:asciiTheme="minorEastAsia" w:hAnsiTheme="minorEastAsia"/>
          <w:szCs w:val="21"/>
        </w:rPr>
      </w:pPr>
      <w:r>
        <w:rPr>
          <w:rFonts w:hint="eastAsia" w:asciiTheme="minorEastAsia" w:hAnsiTheme="minorEastAsia"/>
          <w:szCs w:val="21"/>
        </w:rPr>
        <w:t>8．2019年9月，国内市场猪内价格同比上涨69.3%.涨幅比8月扩大了22.6个百分点，影响CPI（消费者物价指数）上涨约1.65个百分点。本次猪肉价格不断上涨的原因可能是（   ）</w:t>
      </w:r>
    </w:p>
    <w:p>
      <w:pPr>
        <w:spacing w:line="300" w:lineRule="auto"/>
        <w:rPr>
          <w:rFonts w:asciiTheme="minorEastAsia" w:hAnsiTheme="minorEastAsia"/>
          <w:szCs w:val="21"/>
        </w:rPr>
      </w:pPr>
      <w:r>
        <w:rPr>
          <w:rFonts w:hint="eastAsia" w:asciiTheme="minorEastAsia" w:hAnsiTheme="minorEastAsia"/>
          <w:szCs w:val="21"/>
        </w:rPr>
        <w:t xml:space="preserve">①生猪养殖的社会劳动生产率提高        </w:t>
      </w:r>
    </w:p>
    <w:p>
      <w:pPr>
        <w:spacing w:line="300" w:lineRule="auto"/>
        <w:rPr>
          <w:rFonts w:asciiTheme="minorEastAsia" w:hAnsiTheme="minorEastAsia"/>
          <w:szCs w:val="21"/>
        </w:rPr>
      </w:pPr>
      <w:r>
        <w:rPr>
          <w:rFonts w:hint="eastAsia" w:asciiTheme="minorEastAsia" w:hAnsiTheme="minorEastAsia"/>
          <w:szCs w:val="21"/>
        </w:rPr>
        <w:t>②非洲猪瘟疫情导致生猪减少</w:t>
      </w:r>
    </w:p>
    <w:p>
      <w:pPr>
        <w:spacing w:line="300" w:lineRule="auto"/>
        <w:rPr>
          <w:rFonts w:asciiTheme="minorEastAsia" w:hAnsiTheme="minorEastAsia"/>
          <w:szCs w:val="21"/>
        </w:rPr>
      </w:pPr>
      <w:r>
        <w:rPr>
          <w:rFonts w:hint="eastAsia" w:asciiTheme="minorEastAsia" w:hAnsiTheme="minorEastAsia"/>
          <w:szCs w:val="21"/>
        </w:rPr>
        <w:t xml:space="preserve">③玉米、豆粕等饲料成本价格上涨        </w:t>
      </w:r>
    </w:p>
    <w:p>
      <w:pPr>
        <w:spacing w:line="300" w:lineRule="auto"/>
        <w:rPr>
          <w:rFonts w:asciiTheme="minorEastAsia" w:hAnsiTheme="minorEastAsia"/>
          <w:szCs w:val="21"/>
        </w:rPr>
      </w:pPr>
      <w:r>
        <w:rPr>
          <w:rFonts w:hint="eastAsia" w:asciiTheme="minorEastAsia" w:hAnsiTheme="minorEastAsia"/>
          <w:szCs w:val="21"/>
        </w:rPr>
        <w:t>④替代品牛羊肉价格持续下跌</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B．②③      </w:t>
      </w:r>
      <w:r>
        <w:rPr>
          <w:rFonts w:hint="eastAsia" w:asciiTheme="minorEastAsia" w:hAnsiTheme="minorEastAsia"/>
          <w:szCs w:val="21"/>
        </w:rPr>
        <w:tab/>
      </w:r>
      <w:r>
        <w:rPr>
          <w:rFonts w:hint="eastAsia" w:asciiTheme="minorEastAsia" w:hAnsiTheme="minorEastAsia"/>
          <w:szCs w:val="21"/>
        </w:rPr>
        <w:t>C．①④</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rPr>
          <w:rFonts w:asciiTheme="minorEastAsia" w:hAnsiTheme="minorEastAsia"/>
          <w:szCs w:val="21"/>
        </w:rPr>
      </w:pPr>
      <w:r>
        <w:rPr>
          <w:rFonts w:hint="eastAsia" w:asciiTheme="minorEastAsia" w:hAnsiTheme="minorEastAsia"/>
          <w:szCs w:val="21"/>
        </w:rPr>
        <w:t>9．俗话说：“一分钱一分货。”但在现实生活中，一分钱可能买不到一分货，也可能买到多于或少于一分的货。这种现象说明（   ）</w:t>
      </w:r>
    </w:p>
    <w:p>
      <w:pPr>
        <w:spacing w:line="300" w:lineRule="auto"/>
        <w:rPr>
          <w:rFonts w:asciiTheme="minorEastAsia" w:hAnsiTheme="minorEastAsia"/>
          <w:szCs w:val="21"/>
        </w:rPr>
      </w:pPr>
      <w:r>
        <w:rPr>
          <w:rFonts w:hint="eastAsia" w:asciiTheme="minorEastAsia" w:hAnsiTheme="minorEastAsia"/>
          <w:szCs w:val="21"/>
        </w:rPr>
        <w:t>①价值规律在发生作用           ②价格由价值决定，并受市场供求关系影响</w:t>
      </w:r>
    </w:p>
    <w:p>
      <w:pPr>
        <w:spacing w:line="300" w:lineRule="auto"/>
        <w:rPr>
          <w:rFonts w:asciiTheme="minorEastAsia" w:hAnsiTheme="minorEastAsia"/>
          <w:szCs w:val="21"/>
        </w:rPr>
      </w:pPr>
      <w:r>
        <w:rPr>
          <w:rFonts w:hint="eastAsia" w:asciiTheme="minorEastAsia" w:hAnsiTheme="minorEastAsia"/>
          <w:szCs w:val="21"/>
        </w:rPr>
        <w:t>③价格的高低由买主决定         ④商品价格的高低由卖者决定</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B．③④</w:t>
      </w:r>
      <w:r>
        <w:rPr>
          <w:rFonts w:hint="eastAsia" w:asciiTheme="minorEastAsia" w:hAnsiTheme="minorEastAsia"/>
          <w:szCs w:val="21"/>
        </w:rPr>
        <w:tab/>
      </w:r>
      <w:r>
        <w:rPr>
          <w:rFonts w:hint="eastAsia" w:asciiTheme="minorEastAsia" w:hAnsiTheme="minorEastAsia"/>
          <w:szCs w:val="21"/>
        </w:rPr>
        <w:t xml:space="preserve">    C．①③</w:t>
      </w:r>
      <w:r>
        <w:rPr>
          <w:rFonts w:hint="eastAsia" w:asciiTheme="minorEastAsia" w:hAnsiTheme="minorEastAsia"/>
          <w:szCs w:val="21"/>
        </w:rPr>
        <w:tab/>
      </w:r>
      <w:r>
        <w:rPr>
          <w:rFonts w:hint="eastAsia" w:asciiTheme="minorEastAsia" w:hAnsiTheme="minorEastAsia"/>
          <w:szCs w:val="21"/>
        </w:rPr>
        <w:t xml:space="preserve">       D．②④</w:t>
      </w:r>
    </w:p>
    <w:p>
      <w:pPr>
        <w:spacing w:line="300" w:lineRule="auto"/>
        <w:rPr>
          <w:rFonts w:asciiTheme="minorEastAsia" w:hAnsiTheme="minorEastAsia"/>
          <w:szCs w:val="21"/>
        </w:rPr>
      </w:pPr>
      <w:r>
        <w:rPr>
          <w:rFonts w:hint="eastAsia" w:asciiTheme="minorEastAsia" w:hAnsiTheme="minorEastAsia"/>
          <w:szCs w:val="21"/>
        </w:rPr>
        <w:t>10．“人间烟火味，最抚凡人心。”某地在服装、饰品、制笔、玩具等地摊常见产品上拥有优势，通过自主研发AI（人工智能）设备，智能控制生产和配送，既提高了生产效率，又形成了新的生产模式。这种新模式会（　　）</w:t>
      </w:r>
    </w:p>
    <w:p>
      <w:pPr>
        <w:spacing w:line="300" w:lineRule="auto"/>
        <w:rPr>
          <w:rFonts w:asciiTheme="minorEastAsia" w:hAnsiTheme="minorEastAsia"/>
          <w:szCs w:val="21"/>
        </w:rPr>
      </w:pPr>
      <w:r>
        <w:rPr>
          <w:rFonts w:hint="eastAsia" w:asciiTheme="minorEastAsia" w:hAnsiTheme="minorEastAsia"/>
          <w:szCs w:val="21"/>
        </w:rPr>
        <w:t xml:space="preserve">①降低商品价格，增加消费者需求量      </w:t>
      </w:r>
    </w:p>
    <w:p>
      <w:pPr>
        <w:spacing w:line="300" w:lineRule="auto"/>
        <w:rPr>
          <w:rFonts w:asciiTheme="minorEastAsia" w:hAnsiTheme="minorEastAsia"/>
          <w:szCs w:val="21"/>
        </w:rPr>
      </w:pPr>
      <w:r>
        <w:rPr>
          <w:rFonts w:hint="eastAsia" w:asciiTheme="minorEastAsia" w:hAnsiTheme="minorEastAsia"/>
          <w:szCs w:val="21"/>
        </w:rPr>
        <w:t>②扩大生产规模，提高企业利润数额</w:t>
      </w:r>
    </w:p>
    <w:p>
      <w:pPr>
        <w:spacing w:line="300" w:lineRule="auto"/>
        <w:rPr>
          <w:rFonts w:asciiTheme="minorEastAsia" w:hAnsiTheme="minorEastAsia"/>
          <w:szCs w:val="21"/>
        </w:rPr>
      </w:pPr>
      <w:r>
        <w:rPr>
          <w:rFonts w:hint="eastAsia" w:asciiTheme="minorEastAsia" w:hAnsiTheme="minorEastAsia"/>
          <w:szCs w:val="21"/>
        </w:rPr>
        <w:t xml:space="preserve">③增加单位时间产品数量，提高商品供给  </w:t>
      </w:r>
    </w:p>
    <w:p>
      <w:pPr>
        <w:spacing w:line="300" w:lineRule="auto"/>
        <w:rPr>
          <w:rFonts w:asciiTheme="minorEastAsia" w:hAnsiTheme="minorEastAsia"/>
          <w:szCs w:val="21"/>
        </w:rPr>
      </w:pPr>
      <w:r>
        <w:rPr>
          <w:rFonts w:hint="eastAsia" w:asciiTheme="minorEastAsia" w:hAnsiTheme="minorEastAsia"/>
          <w:szCs w:val="21"/>
        </w:rPr>
        <w:t>④提高发展质量和效益，厚植发展优势</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B．①③      </w:t>
      </w:r>
      <w:r>
        <w:rPr>
          <w:rFonts w:hint="eastAsia" w:asciiTheme="minorEastAsia" w:hAnsiTheme="minorEastAsia"/>
          <w:szCs w:val="21"/>
        </w:rPr>
        <w:tab/>
      </w:r>
      <w:r>
        <w:rPr>
          <w:rFonts w:hint="eastAsia" w:asciiTheme="minorEastAsia" w:hAnsiTheme="minorEastAsia"/>
          <w:szCs w:val="21"/>
        </w:rPr>
        <w:t>C．②④</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jc w:val="left"/>
        <w:textAlignment w:val="center"/>
        <w:rPr>
          <w:rFonts w:asciiTheme="minorEastAsia" w:hAnsiTheme="minorEastAsia"/>
          <w:szCs w:val="21"/>
        </w:rPr>
      </w:pPr>
      <w:r>
        <w:rPr>
          <w:rFonts w:asciiTheme="minorEastAsia" w:hAnsiTheme="minorEastAsia"/>
          <w:szCs w:val="21"/>
        </w:rPr>
        <w:t>11．消费者可以根据商品或服务价格的涨跌来决定是否购买以及购买多少。但不同商品或服务的需求量对价格变动的反应程度是不同的，这会影响到企业的价格决策和生产经营的收益。下图是两种商品的需求曲线，不考虑其它因素，下列描述与图示相符的是（   ）</w:t>
      </w:r>
    </w:p>
    <w:p>
      <w:pPr>
        <w:spacing w:line="300" w:lineRule="auto"/>
        <w:jc w:val="left"/>
        <w:textAlignment w:val="center"/>
        <w:rPr>
          <w:rFonts w:asciiTheme="minorEastAsia" w:hAnsiTheme="minorEastAsia"/>
          <w:szCs w:val="21"/>
        </w:rPr>
      </w:pPr>
      <w:r>
        <w:rPr>
          <w:rFonts w:asciiTheme="minorEastAsia" w:hAnsiTheme="minorEastAsia"/>
          <w:szCs w:val="21"/>
        </w:rPr>
        <w:drawing>
          <wp:inline distT="0" distB="0" distL="0" distR="0">
            <wp:extent cx="1409700" cy="1371600"/>
            <wp:effectExtent l="19050" t="0" r="0" b="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noChangeArrowheads="1"/>
                    </pic:cNvPicPr>
                  </pic:nvPicPr>
                  <pic:blipFill>
                    <a:blip r:embed="rId4" cstate="print"/>
                    <a:srcRect/>
                    <a:stretch>
                      <a:fillRect/>
                    </a:stretch>
                  </pic:blipFill>
                  <pic:spPr>
                    <a:xfrm>
                      <a:off x="0" y="0"/>
                      <a:ext cx="1409700" cy="1371600"/>
                    </a:xfrm>
                    <a:prstGeom prst="rect">
                      <a:avLst/>
                    </a:prstGeom>
                    <a:noFill/>
                    <a:ln w="9525">
                      <a:noFill/>
                      <a:miter lim="800000"/>
                      <a:headEnd/>
                      <a:tailEnd/>
                    </a:ln>
                  </pic:spPr>
                </pic:pic>
              </a:graphicData>
            </a:graphic>
          </wp:inline>
        </w:drawing>
      </w:r>
    </w:p>
    <w:p>
      <w:pPr>
        <w:spacing w:line="300" w:lineRule="auto"/>
        <w:jc w:val="left"/>
        <w:textAlignment w:val="center"/>
        <w:rPr>
          <w:rFonts w:asciiTheme="minorEastAsia" w:hAnsiTheme="minorEastAsia"/>
          <w:szCs w:val="21"/>
        </w:rPr>
      </w:pPr>
      <w:r>
        <w:rPr>
          <w:rFonts w:asciiTheme="minorEastAsia" w:hAnsiTheme="minorEastAsia"/>
          <w:szCs w:val="21"/>
        </w:rPr>
        <w:t>① a可以代表粮食，需求弹性大，生产者会扩大供给以满足需求</w:t>
      </w:r>
    </w:p>
    <w:p>
      <w:pPr>
        <w:spacing w:line="300" w:lineRule="auto"/>
        <w:jc w:val="left"/>
        <w:textAlignment w:val="center"/>
        <w:rPr>
          <w:rFonts w:asciiTheme="minorEastAsia" w:hAnsiTheme="minorEastAsia"/>
          <w:szCs w:val="21"/>
        </w:rPr>
      </w:pPr>
      <w:r>
        <w:rPr>
          <w:rFonts w:asciiTheme="minorEastAsia" w:hAnsiTheme="minorEastAsia"/>
          <w:szCs w:val="21"/>
        </w:rPr>
        <w:t>② b可以代表高尔夫球票，采用打折销售有利于提高销售总量</w:t>
      </w:r>
    </w:p>
    <w:p>
      <w:pPr>
        <w:spacing w:line="300" w:lineRule="auto"/>
        <w:jc w:val="left"/>
        <w:textAlignment w:val="center"/>
        <w:rPr>
          <w:rFonts w:asciiTheme="minorEastAsia" w:hAnsiTheme="minorEastAsia"/>
          <w:szCs w:val="21"/>
        </w:rPr>
      </w:pPr>
      <w:r>
        <w:rPr>
          <w:rFonts w:asciiTheme="minorEastAsia" w:hAnsiTheme="minorEastAsia"/>
          <w:szCs w:val="21"/>
        </w:rPr>
        <w:t>③若a和b是替代品，b商品大幅降价,可能导致a商品销量下降</w:t>
      </w:r>
    </w:p>
    <w:p>
      <w:pPr>
        <w:spacing w:line="300" w:lineRule="auto"/>
        <w:jc w:val="left"/>
        <w:textAlignment w:val="center"/>
        <w:rPr>
          <w:rFonts w:asciiTheme="minorEastAsia" w:hAnsiTheme="minorEastAsia"/>
          <w:szCs w:val="21"/>
        </w:rPr>
      </w:pPr>
      <w:r>
        <w:rPr>
          <w:rFonts w:asciiTheme="minorEastAsia" w:hAnsiTheme="minorEastAsia"/>
          <w:szCs w:val="21"/>
        </w:rPr>
        <w:t>④若a和b是互补品，小幅提高a的售价，会导致b的销量上升</w:t>
      </w:r>
    </w:p>
    <w:p>
      <w:pPr>
        <w:tabs>
          <w:tab w:val="left" w:pos="2076"/>
          <w:tab w:val="left" w:pos="4153"/>
          <w:tab w:val="left" w:pos="6229"/>
        </w:tabs>
        <w:spacing w:line="300" w:lineRule="auto"/>
        <w:jc w:val="left"/>
        <w:textAlignment w:val="center"/>
        <w:rPr>
          <w:rFonts w:asciiTheme="minorEastAsia" w:hAnsiTheme="minorEastAsia"/>
          <w:szCs w:val="21"/>
        </w:rPr>
      </w:pPr>
      <w:r>
        <w:rPr>
          <w:rFonts w:asciiTheme="minorEastAsia" w:hAnsiTheme="minorEastAsia"/>
          <w:szCs w:val="21"/>
        </w:rPr>
        <w:t>A．①③</w:t>
      </w:r>
      <w:r>
        <w:rPr>
          <w:rFonts w:asciiTheme="minorEastAsia" w:hAnsiTheme="minorEastAsia"/>
          <w:szCs w:val="21"/>
        </w:rPr>
        <w:tab/>
      </w:r>
      <w:r>
        <w:rPr>
          <w:rFonts w:asciiTheme="minorEastAsia" w:hAnsiTheme="minorEastAsia"/>
          <w:szCs w:val="21"/>
        </w:rPr>
        <w:t>B．①④</w:t>
      </w:r>
      <w:r>
        <w:rPr>
          <w:rFonts w:asciiTheme="minorEastAsia" w:hAnsiTheme="minorEastAsia"/>
          <w:szCs w:val="21"/>
        </w:rPr>
        <w:tab/>
      </w:r>
      <w:r>
        <w:rPr>
          <w:rFonts w:asciiTheme="minorEastAsia" w:hAnsiTheme="minorEastAsia"/>
          <w:szCs w:val="21"/>
        </w:rPr>
        <w:t>C．②③</w:t>
      </w:r>
      <w:r>
        <w:rPr>
          <w:rFonts w:asciiTheme="minorEastAsia" w:hAnsiTheme="minorEastAsia"/>
          <w:szCs w:val="21"/>
        </w:rPr>
        <w:tab/>
      </w:r>
      <w:r>
        <w:rPr>
          <w:rFonts w:asciiTheme="minorEastAsia" w:hAnsiTheme="minorEastAsia"/>
          <w:szCs w:val="21"/>
        </w:rPr>
        <w:t>D．②④</w:t>
      </w:r>
    </w:p>
    <w:p>
      <w:pPr>
        <w:spacing w:line="300" w:lineRule="auto"/>
        <w:jc w:val="left"/>
        <w:textAlignment w:val="center"/>
        <w:rPr>
          <w:rFonts w:asciiTheme="minorEastAsia" w:hAnsiTheme="minorEastAsia"/>
          <w:szCs w:val="21"/>
        </w:rPr>
      </w:pPr>
      <w:r>
        <w:rPr>
          <w:rFonts w:asciiTheme="minorEastAsia" w:hAnsiTheme="minorEastAsia"/>
          <w:szCs w:val="21"/>
        </w:rPr>
        <w:t>12．下图反映的是M商品的需求变化情况（S表示供给，D表示需求）。若不考虑其他因素，能引起该商品的需求从 D 移动到 D'的是（   ）</w:t>
      </w:r>
    </w:p>
    <w:p>
      <w:pPr>
        <w:spacing w:line="300" w:lineRule="auto"/>
        <w:jc w:val="left"/>
        <w:textAlignment w:val="center"/>
        <w:rPr>
          <w:rFonts w:asciiTheme="minorEastAsia" w:hAnsiTheme="minorEastAsia"/>
          <w:szCs w:val="21"/>
        </w:rPr>
      </w:pPr>
      <w:r>
        <w:rPr>
          <w:rFonts w:asciiTheme="minorEastAsia" w:hAnsiTheme="minorEastAsia"/>
          <w:szCs w:val="21"/>
        </w:rPr>
        <w:drawing>
          <wp:inline distT="0" distB="0" distL="0" distR="0">
            <wp:extent cx="1266825" cy="904875"/>
            <wp:effectExtent l="19050" t="0" r="9525" b="0"/>
            <wp:docPr id="6" name="图片 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pic:cNvPicPr>
                      <a:picLocks noChangeAspect="1" noChangeArrowheads="1"/>
                    </pic:cNvPicPr>
                  </pic:nvPicPr>
                  <pic:blipFill>
                    <a:blip r:embed="rId5" cstate="print"/>
                    <a:srcRect/>
                    <a:stretch>
                      <a:fillRect/>
                    </a:stretch>
                  </pic:blipFill>
                  <pic:spPr>
                    <a:xfrm>
                      <a:off x="0" y="0"/>
                      <a:ext cx="1266825" cy="904875"/>
                    </a:xfrm>
                    <a:prstGeom prst="rect">
                      <a:avLst/>
                    </a:prstGeom>
                    <a:noFill/>
                    <a:ln w="9525">
                      <a:noFill/>
                      <a:miter lim="800000"/>
                      <a:headEnd/>
                      <a:tailEnd/>
                    </a:ln>
                  </pic:spPr>
                </pic:pic>
              </a:graphicData>
            </a:graphic>
          </wp:inline>
        </w:drawing>
      </w:r>
    </w:p>
    <w:p>
      <w:pPr>
        <w:spacing w:line="300" w:lineRule="auto"/>
        <w:jc w:val="left"/>
        <w:textAlignment w:val="center"/>
        <w:rPr>
          <w:rFonts w:asciiTheme="minorEastAsia" w:hAnsiTheme="minorEastAsia"/>
          <w:szCs w:val="21"/>
        </w:rPr>
      </w:pPr>
      <w:r>
        <w:rPr>
          <w:rFonts w:asciiTheme="minorEastAsia" w:hAnsiTheme="minorEastAsia"/>
          <w:szCs w:val="21"/>
        </w:rPr>
        <w:t>①该商品的中间流通环节成本大幅降低</w:t>
      </w:r>
    </w:p>
    <w:p>
      <w:pPr>
        <w:spacing w:line="300" w:lineRule="auto"/>
        <w:jc w:val="left"/>
        <w:textAlignment w:val="center"/>
        <w:rPr>
          <w:rFonts w:asciiTheme="minorEastAsia" w:hAnsiTheme="minorEastAsia"/>
          <w:szCs w:val="21"/>
        </w:rPr>
      </w:pPr>
      <w:r>
        <w:rPr>
          <w:rFonts w:asciiTheme="minorEastAsia" w:hAnsiTheme="minorEastAsia"/>
          <w:szCs w:val="21"/>
        </w:rPr>
        <w:t>②该商品的互补商品开展降价促销活动</w:t>
      </w:r>
    </w:p>
    <w:p>
      <w:pPr>
        <w:spacing w:line="300" w:lineRule="auto"/>
        <w:jc w:val="left"/>
        <w:textAlignment w:val="center"/>
        <w:rPr>
          <w:rFonts w:asciiTheme="minorEastAsia" w:hAnsiTheme="minorEastAsia"/>
          <w:szCs w:val="21"/>
        </w:rPr>
      </w:pPr>
      <w:r>
        <w:rPr>
          <w:rFonts w:asciiTheme="minorEastAsia" w:hAnsiTheme="minorEastAsia"/>
          <w:szCs w:val="21"/>
        </w:rPr>
        <w:t>③某企业生产该商品的劳动生产率提高</w:t>
      </w:r>
    </w:p>
    <w:p>
      <w:pPr>
        <w:spacing w:line="300" w:lineRule="auto"/>
        <w:jc w:val="left"/>
        <w:textAlignment w:val="center"/>
        <w:rPr>
          <w:rFonts w:asciiTheme="minorEastAsia" w:hAnsiTheme="minorEastAsia"/>
          <w:szCs w:val="21"/>
        </w:rPr>
      </w:pPr>
      <w:r>
        <w:rPr>
          <w:rFonts w:asciiTheme="minorEastAsia" w:hAnsiTheme="minorEastAsia"/>
          <w:szCs w:val="21"/>
        </w:rPr>
        <w:t>④国家加大对该商品购置税的优惠力度</w:t>
      </w:r>
    </w:p>
    <w:p>
      <w:pPr>
        <w:tabs>
          <w:tab w:val="left" w:pos="2076"/>
          <w:tab w:val="left" w:pos="4153"/>
          <w:tab w:val="left" w:pos="6229"/>
        </w:tabs>
        <w:spacing w:line="300" w:lineRule="auto"/>
        <w:jc w:val="left"/>
        <w:textAlignment w:val="center"/>
        <w:rPr>
          <w:rFonts w:asciiTheme="minorEastAsia" w:hAnsiTheme="minorEastAsia"/>
          <w:szCs w:val="21"/>
        </w:rPr>
      </w:pPr>
      <w:r>
        <w:rPr>
          <w:rFonts w:asciiTheme="minorEastAsia" w:hAnsiTheme="minorEastAsia"/>
          <w:szCs w:val="21"/>
        </w:rPr>
        <w:t>A．①②</w:t>
      </w:r>
      <w:r>
        <w:rPr>
          <w:rFonts w:asciiTheme="minorEastAsia" w:hAnsiTheme="minorEastAsia"/>
          <w:szCs w:val="21"/>
        </w:rPr>
        <w:tab/>
      </w:r>
      <w:r>
        <w:rPr>
          <w:rFonts w:asciiTheme="minorEastAsia" w:hAnsiTheme="minorEastAsia"/>
          <w:szCs w:val="21"/>
        </w:rPr>
        <w:t>B．①③</w:t>
      </w:r>
      <w:r>
        <w:rPr>
          <w:rFonts w:asciiTheme="minorEastAsia" w:hAnsiTheme="minorEastAsia"/>
          <w:szCs w:val="21"/>
        </w:rPr>
        <w:tab/>
      </w:r>
      <w:r>
        <w:rPr>
          <w:rFonts w:asciiTheme="minorEastAsia" w:hAnsiTheme="minorEastAsia"/>
          <w:szCs w:val="21"/>
        </w:rPr>
        <w:t>C．②④</w:t>
      </w:r>
      <w:r>
        <w:rPr>
          <w:rFonts w:asciiTheme="minorEastAsia" w:hAnsiTheme="minorEastAsia"/>
          <w:szCs w:val="21"/>
        </w:rPr>
        <w:tab/>
      </w:r>
      <w:r>
        <w:rPr>
          <w:rFonts w:asciiTheme="minorEastAsia" w:hAnsiTheme="minorEastAsia"/>
          <w:szCs w:val="21"/>
        </w:rPr>
        <w:t>D．③④</w:t>
      </w:r>
    </w:p>
    <w:p>
      <w:pPr>
        <w:spacing w:line="300" w:lineRule="auto"/>
        <w:jc w:val="left"/>
        <w:textAlignment w:val="center"/>
        <w:rPr>
          <w:rFonts w:asciiTheme="minorEastAsia" w:hAnsiTheme="minorEastAsia"/>
          <w:szCs w:val="21"/>
        </w:rPr>
      </w:pPr>
      <w:r>
        <w:rPr>
          <w:rFonts w:asciiTheme="minorEastAsia" w:hAnsiTheme="minorEastAsia"/>
          <w:szCs w:val="21"/>
        </w:rPr>
        <w:t>13．收入是消费的基础和前提。不考虑其他因素，下列能正确反映二者关系的是（   ）</w:t>
      </w:r>
    </w:p>
    <w:p>
      <w:pPr>
        <w:tabs>
          <w:tab w:val="left" w:pos="2076"/>
          <w:tab w:val="left" w:pos="4153"/>
          <w:tab w:val="left" w:pos="6229"/>
        </w:tabs>
        <w:spacing w:line="300" w:lineRule="auto"/>
        <w:jc w:val="left"/>
        <w:textAlignment w:val="center"/>
        <w:rPr>
          <w:rFonts w:asciiTheme="minorEastAsia" w:hAnsiTheme="minorEastAsia"/>
          <w:szCs w:val="21"/>
        </w:rPr>
      </w:pPr>
      <w:r>
        <w:rPr>
          <w:rFonts w:asciiTheme="minorEastAsia" w:hAnsiTheme="minorEastAsia"/>
          <w:szCs w:val="21"/>
        </w:rPr>
        <w:t>A．</w:t>
      </w:r>
      <w:r>
        <w:rPr>
          <w:rFonts w:asciiTheme="minorEastAsia" w:hAnsiTheme="minorEastAsia"/>
          <w:szCs w:val="21"/>
        </w:rPr>
        <w:drawing>
          <wp:inline distT="0" distB="0" distL="0" distR="0">
            <wp:extent cx="1323975" cy="1009650"/>
            <wp:effectExtent l="19050" t="0" r="9525" b="0"/>
            <wp:docPr id="11" name="图片 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ure"/>
                    <pic:cNvPicPr>
                      <a:picLocks noChangeAspect="1" noChangeArrowheads="1"/>
                    </pic:cNvPicPr>
                  </pic:nvPicPr>
                  <pic:blipFill>
                    <a:blip r:embed="rId6" cstate="print"/>
                    <a:srcRect/>
                    <a:stretch>
                      <a:fillRect/>
                    </a:stretch>
                  </pic:blipFill>
                  <pic:spPr>
                    <a:xfrm>
                      <a:off x="0" y="0"/>
                      <a:ext cx="1323975" cy="1009650"/>
                    </a:xfrm>
                    <a:prstGeom prst="rect">
                      <a:avLst/>
                    </a:prstGeom>
                    <a:noFill/>
                    <a:ln w="9525">
                      <a:noFill/>
                      <a:miter lim="800000"/>
                      <a:headEnd/>
                      <a:tailEnd/>
                    </a:ln>
                  </pic:spPr>
                </pic:pic>
              </a:graphicData>
            </a:graphic>
          </wp:inline>
        </w:drawing>
      </w:r>
      <w:r>
        <w:rPr>
          <w:rFonts w:asciiTheme="minorEastAsia" w:hAnsiTheme="minorEastAsia"/>
          <w:szCs w:val="21"/>
        </w:rPr>
        <w:tab/>
      </w:r>
      <w:r>
        <w:rPr>
          <w:rFonts w:asciiTheme="minorEastAsia" w:hAnsiTheme="minorEastAsia"/>
          <w:szCs w:val="21"/>
        </w:rPr>
        <w:t>B．</w:t>
      </w:r>
      <w:r>
        <w:rPr>
          <w:rFonts w:asciiTheme="minorEastAsia" w:hAnsiTheme="minorEastAsia"/>
          <w:szCs w:val="21"/>
        </w:rPr>
        <w:drawing>
          <wp:inline distT="0" distB="0" distL="0" distR="0">
            <wp:extent cx="1304925" cy="981075"/>
            <wp:effectExtent l="19050" t="0" r="9525" b="0"/>
            <wp:docPr id="12" name="图片 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igure"/>
                    <pic:cNvPicPr>
                      <a:picLocks noChangeAspect="1" noChangeArrowheads="1"/>
                    </pic:cNvPicPr>
                  </pic:nvPicPr>
                  <pic:blipFill>
                    <a:blip r:embed="rId7" cstate="print"/>
                    <a:srcRect/>
                    <a:stretch>
                      <a:fillRect/>
                    </a:stretch>
                  </pic:blipFill>
                  <pic:spPr>
                    <a:xfrm>
                      <a:off x="0" y="0"/>
                      <a:ext cx="1304925" cy="981075"/>
                    </a:xfrm>
                    <a:prstGeom prst="rect">
                      <a:avLst/>
                    </a:prstGeom>
                    <a:noFill/>
                    <a:ln w="9525">
                      <a:noFill/>
                      <a:miter lim="800000"/>
                      <a:headEnd/>
                      <a:tailEnd/>
                    </a:ln>
                  </pic:spPr>
                </pic:pic>
              </a:graphicData>
            </a:graphic>
          </wp:inline>
        </w:drawing>
      </w:r>
      <w:r>
        <w:rPr>
          <w:rFonts w:asciiTheme="minorEastAsia" w:hAnsiTheme="minorEastAsia"/>
          <w:szCs w:val="21"/>
        </w:rPr>
        <w:t xml:space="preserve"> </w:t>
      </w:r>
    </w:p>
    <w:p>
      <w:pPr>
        <w:tabs>
          <w:tab w:val="left" w:pos="2076"/>
          <w:tab w:val="left" w:pos="4153"/>
          <w:tab w:val="left" w:pos="6229"/>
        </w:tabs>
        <w:spacing w:line="300" w:lineRule="auto"/>
        <w:jc w:val="left"/>
        <w:textAlignment w:val="center"/>
        <w:rPr>
          <w:rFonts w:asciiTheme="minorEastAsia" w:hAnsiTheme="minorEastAsia"/>
          <w:szCs w:val="21"/>
        </w:rPr>
      </w:pPr>
      <w:r>
        <w:rPr>
          <w:rFonts w:asciiTheme="minorEastAsia" w:hAnsiTheme="minorEastAsia"/>
          <w:szCs w:val="21"/>
        </w:rPr>
        <w:t>C．</w:t>
      </w:r>
      <w:r>
        <w:rPr>
          <w:rFonts w:asciiTheme="minorEastAsia" w:hAnsiTheme="minorEastAsia"/>
          <w:szCs w:val="21"/>
        </w:rPr>
        <w:drawing>
          <wp:inline distT="0" distB="0" distL="0" distR="0">
            <wp:extent cx="1314450" cy="990600"/>
            <wp:effectExtent l="19050" t="0" r="0" b="0"/>
            <wp:docPr id="9" name="图片 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figure"/>
                    <pic:cNvPicPr>
                      <a:picLocks noChangeAspect="1" noChangeArrowheads="1"/>
                    </pic:cNvPicPr>
                  </pic:nvPicPr>
                  <pic:blipFill>
                    <a:blip r:embed="rId8" cstate="print"/>
                    <a:srcRect/>
                    <a:stretch>
                      <a:fillRect/>
                    </a:stretch>
                  </pic:blipFill>
                  <pic:spPr>
                    <a:xfrm>
                      <a:off x="0" y="0"/>
                      <a:ext cx="1314450" cy="990600"/>
                    </a:xfrm>
                    <a:prstGeom prst="rect">
                      <a:avLst/>
                    </a:prstGeom>
                    <a:noFill/>
                    <a:ln w="9525">
                      <a:noFill/>
                      <a:miter lim="800000"/>
                      <a:headEnd/>
                      <a:tailEnd/>
                    </a:ln>
                  </pic:spPr>
                </pic:pic>
              </a:graphicData>
            </a:graphic>
          </wp:inline>
        </w:drawing>
      </w:r>
      <w:r>
        <w:rPr>
          <w:rFonts w:asciiTheme="minorEastAsia" w:hAnsiTheme="minorEastAsia"/>
          <w:szCs w:val="21"/>
        </w:rPr>
        <w:tab/>
      </w:r>
      <w:r>
        <w:rPr>
          <w:rFonts w:asciiTheme="minorEastAsia" w:hAnsiTheme="minorEastAsia"/>
          <w:szCs w:val="21"/>
        </w:rPr>
        <w:t>D．</w:t>
      </w:r>
      <w:r>
        <w:rPr>
          <w:rFonts w:asciiTheme="minorEastAsia" w:hAnsiTheme="minorEastAsia"/>
          <w:szCs w:val="21"/>
        </w:rPr>
        <w:drawing>
          <wp:inline distT="0" distB="0" distL="0" distR="0">
            <wp:extent cx="1400175" cy="1038225"/>
            <wp:effectExtent l="19050" t="0" r="9525" b="0"/>
            <wp:docPr id="7" name="图片 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descr="figure"/>
                    <pic:cNvPicPr>
                      <a:picLocks noChangeAspect="1" noChangeArrowheads="1"/>
                    </pic:cNvPicPr>
                  </pic:nvPicPr>
                  <pic:blipFill>
                    <a:blip r:embed="rId9" cstate="print"/>
                    <a:srcRect/>
                    <a:stretch>
                      <a:fillRect/>
                    </a:stretch>
                  </pic:blipFill>
                  <pic:spPr>
                    <a:xfrm>
                      <a:off x="0" y="0"/>
                      <a:ext cx="1400175" cy="1038225"/>
                    </a:xfrm>
                    <a:prstGeom prst="rect">
                      <a:avLst/>
                    </a:prstGeom>
                    <a:noFill/>
                    <a:ln w="9525">
                      <a:noFill/>
                      <a:miter lim="800000"/>
                      <a:headEnd/>
                      <a:tailEnd/>
                    </a:ln>
                  </pic:spPr>
                </pic:pic>
              </a:graphicData>
            </a:graphic>
          </wp:inline>
        </w:drawing>
      </w:r>
      <w:r>
        <w:rPr>
          <w:rFonts w:asciiTheme="minorEastAsia" w:hAnsiTheme="minorEastAsia"/>
          <w:szCs w:val="21"/>
        </w:rPr>
        <w:tab/>
      </w:r>
    </w:p>
    <w:p>
      <w:pPr>
        <w:spacing w:line="300" w:lineRule="auto"/>
        <w:jc w:val="left"/>
        <w:textAlignment w:val="center"/>
        <w:rPr>
          <w:rFonts w:asciiTheme="minorEastAsia" w:hAnsiTheme="minorEastAsia"/>
          <w:szCs w:val="21"/>
        </w:rPr>
      </w:pPr>
      <w:r>
        <w:rPr>
          <w:rFonts w:asciiTheme="minorEastAsia" w:hAnsiTheme="minorEastAsia"/>
          <w:szCs w:val="21"/>
        </w:rPr>
        <w:t>14．下表为2016年2018年我国“新四大发明”的发展情况</w:t>
      </w:r>
    </w:p>
    <w:tbl>
      <w:tblPr>
        <w:tblStyle w:val="5"/>
        <w:tblW w:w="7938"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34"/>
        <w:gridCol w:w="1985"/>
        <w:gridCol w:w="1701"/>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年份</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hint="eastAsia" w:asciiTheme="minorEastAsia" w:hAnsiTheme="minorEastAsia"/>
                <w:szCs w:val="21"/>
              </w:rPr>
            </w:pPr>
            <w:r>
              <w:rPr>
                <w:rFonts w:asciiTheme="minorEastAsia" w:hAnsiTheme="minorEastAsia"/>
                <w:szCs w:val="21"/>
              </w:rPr>
              <w:t>高铁</w:t>
            </w:r>
          </w:p>
          <w:p>
            <w:pPr>
              <w:spacing w:line="300" w:lineRule="auto"/>
              <w:jc w:val="center"/>
              <w:textAlignment w:val="center"/>
              <w:rPr>
                <w:rFonts w:asciiTheme="minorEastAsia" w:hAnsiTheme="minorEastAsia"/>
                <w:szCs w:val="21"/>
              </w:rPr>
            </w:pPr>
            <w:r>
              <w:rPr>
                <w:rFonts w:asciiTheme="minorEastAsia" w:hAnsiTheme="minorEastAsia"/>
                <w:szCs w:val="21"/>
              </w:rPr>
              <w:t>（总里程）</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hint="eastAsia" w:asciiTheme="minorEastAsia" w:hAnsiTheme="minorEastAsia"/>
                <w:szCs w:val="21"/>
              </w:rPr>
            </w:pPr>
            <w:r>
              <w:rPr>
                <w:rFonts w:asciiTheme="minorEastAsia" w:hAnsiTheme="minorEastAsia"/>
                <w:szCs w:val="21"/>
              </w:rPr>
              <w:t>移动支付</w:t>
            </w:r>
          </w:p>
          <w:p>
            <w:pPr>
              <w:spacing w:line="300" w:lineRule="auto"/>
              <w:jc w:val="center"/>
              <w:textAlignment w:val="center"/>
              <w:rPr>
                <w:rFonts w:asciiTheme="minorEastAsia" w:hAnsiTheme="minorEastAsia"/>
                <w:szCs w:val="21"/>
              </w:rPr>
            </w:pPr>
            <w:r>
              <w:rPr>
                <w:rFonts w:asciiTheme="minorEastAsia" w:hAnsiTheme="minorEastAsia"/>
                <w:szCs w:val="21"/>
              </w:rPr>
              <w:t>（占比）</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hint="eastAsia" w:asciiTheme="minorEastAsia" w:hAnsiTheme="minorEastAsia"/>
                <w:szCs w:val="21"/>
              </w:rPr>
            </w:pPr>
            <w:r>
              <w:rPr>
                <w:rFonts w:asciiTheme="minorEastAsia" w:hAnsiTheme="minorEastAsia"/>
                <w:szCs w:val="21"/>
              </w:rPr>
              <w:t>共享单车</w:t>
            </w:r>
          </w:p>
          <w:p>
            <w:pPr>
              <w:spacing w:line="300" w:lineRule="auto"/>
              <w:jc w:val="center"/>
              <w:textAlignment w:val="center"/>
              <w:rPr>
                <w:rFonts w:asciiTheme="minorEastAsia" w:hAnsiTheme="minorEastAsia"/>
                <w:szCs w:val="21"/>
              </w:rPr>
            </w:pPr>
            <w:r>
              <w:rPr>
                <w:rFonts w:asciiTheme="minorEastAsia" w:hAnsiTheme="minorEastAsia"/>
                <w:szCs w:val="21"/>
              </w:rPr>
              <w:t>（用户）</w:t>
            </w:r>
          </w:p>
        </w:tc>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center"/>
              <w:textAlignment w:val="center"/>
              <w:rPr>
                <w:rFonts w:hint="eastAsia" w:asciiTheme="minorEastAsia" w:hAnsiTheme="minorEastAsia"/>
                <w:szCs w:val="21"/>
              </w:rPr>
            </w:pPr>
            <w:r>
              <w:rPr>
                <w:rFonts w:asciiTheme="minorEastAsia" w:hAnsiTheme="minorEastAsia"/>
                <w:szCs w:val="21"/>
              </w:rPr>
              <w:t>网购</w:t>
            </w:r>
          </w:p>
          <w:p>
            <w:pPr>
              <w:spacing w:line="300" w:lineRule="auto"/>
              <w:jc w:val="center"/>
              <w:textAlignment w:val="center"/>
              <w:rPr>
                <w:rFonts w:asciiTheme="minorEastAsia" w:hAnsiTheme="minorEastAsia"/>
                <w:szCs w:val="21"/>
              </w:rPr>
            </w:pPr>
            <w:r>
              <w:rPr>
                <w:rFonts w:asciiTheme="minorEastAsia" w:hAnsiTheme="minorEastAsia"/>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2016年</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2.2万公里</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71%</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0.28亿</w:t>
            </w:r>
          </w:p>
        </w:tc>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4.7万亿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2017年</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2.5万公里</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82%</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2.27亿</w:t>
            </w:r>
          </w:p>
        </w:tc>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6.1万亿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2018年</w:t>
            </w:r>
          </w:p>
        </w:tc>
        <w:tc>
          <w:tcPr>
            <w:tcW w:w="19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2.9万公里</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92%</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2.35亿</w:t>
            </w:r>
          </w:p>
        </w:tc>
        <w:tc>
          <w:tcPr>
            <w:tcW w:w="1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heme="minorEastAsia" w:hAnsiTheme="minorEastAsia"/>
                <w:szCs w:val="21"/>
              </w:rPr>
            </w:pPr>
            <w:r>
              <w:rPr>
                <w:rFonts w:asciiTheme="minorEastAsia" w:hAnsiTheme="minorEastAsia"/>
                <w:szCs w:val="21"/>
              </w:rPr>
              <w:t>9．5万亿</w:t>
            </w:r>
          </w:p>
        </w:tc>
      </w:tr>
    </w:tbl>
    <w:p>
      <w:pPr>
        <w:spacing w:line="300" w:lineRule="auto"/>
        <w:jc w:val="left"/>
        <w:textAlignment w:val="center"/>
        <w:rPr>
          <w:rFonts w:asciiTheme="minorEastAsia" w:hAnsiTheme="minorEastAsia"/>
          <w:szCs w:val="21"/>
        </w:rPr>
      </w:pPr>
      <w:r>
        <w:rPr>
          <w:rFonts w:asciiTheme="minorEastAsia" w:hAnsiTheme="minorEastAsia"/>
          <w:szCs w:val="21"/>
        </w:rPr>
        <w:t xml:space="preserve">这一经济现象表明（  </w:t>
      </w:r>
      <w:r>
        <w:rPr>
          <w:rFonts w:hint="eastAsia" w:asciiTheme="minorEastAsia" w:hAnsiTheme="minorEastAsia"/>
          <w:szCs w:val="21"/>
        </w:rPr>
        <w:t xml:space="preserve">  </w:t>
      </w:r>
      <w:r>
        <w:rPr>
          <w:rFonts w:asciiTheme="minorEastAsia" w:hAnsiTheme="minorEastAsia"/>
          <w:szCs w:val="21"/>
        </w:rPr>
        <w:t>）</w:t>
      </w:r>
    </w:p>
    <w:p>
      <w:pPr>
        <w:spacing w:line="300" w:lineRule="auto"/>
        <w:jc w:val="left"/>
        <w:textAlignment w:val="center"/>
        <w:rPr>
          <w:rFonts w:asciiTheme="minorEastAsia" w:hAnsiTheme="minorEastAsia"/>
          <w:szCs w:val="21"/>
        </w:rPr>
      </w:pPr>
      <w:r>
        <w:rPr>
          <w:rFonts w:asciiTheme="minorEastAsia" w:hAnsiTheme="minorEastAsia"/>
          <w:szCs w:val="21"/>
        </w:rPr>
        <w:t>①居民消费体验更加丰富    ②居民消费心理日趋理性</w:t>
      </w:r>
    </w:p>
    <w:p>
      <w:pPr>
        <w:spacing w:line="300" w:lineRule="auto"/>
        <w:jc w:val="left"/>
        <w:textAlignment w:val="center"/>
        <w:rPr>
          <w:rFonts w:asciiTheme="minorEastAsia" w:hAnsiTheme="minorEastAsia"/>
          <w:szCs w:val="21"/>
        </w:rPr>
      </w:pPr>
      <w:r>
        <w:rPr>
          <w:rFonts w:asciiTheme="minorEastAsia" w:hAnsiTheme="minorEastAsia"/>
          <w:szCs w:val="21"/>
        </w:rPr>
        <w:t>③居民消费心理攀比从众    ④居民消费观念不断更新</w:t>
      </w:r>
    </w:p>
    <w:p>
      <w:pPr>
        <w:tabs>
          <w:tab w:val="left" w:pos="2076"/>
          <w:tab w:val="left" w:pos="4153"/>
          <w:tab w:val="left" w:pos="6229"/>
        </w:tabs>
        <w:spacing w:line="300" w:lineRule="auto"/>
        <w:jc w:val="left"/>
        <w:textAlignment w:val="center"/>
        <w:rPr>
          <w:rFonts w:asciiTheme="minorEastAsia" w:hAnsiTheme="minorEastAsia"/>
          <w:szCs w:val="21"/>
        </w:rPr>
      </w:pPr>
      <w:r>
        <w:rPr>
          <w:rFonts w:asciiTheme="minorEastAsia" w:hAnsiTheme="minorEastAsia"/>
          <w:szCs w:val="21"/>
        </w:rPr>
        <w:t>A．①②</w:t>
      </w:r>
      <w:r>
        <w:rPr>
          <w:rFonts w:asciiTheme="minorEastAsia" w:hAnsiTheme="minorEastAsia"/>
          <w:szCs w:val="21"/>
        </w:rPr>
        <w:tab/>
      </w:r>
      <w:r>
        <w:rPr>
          <w:rFonts w:asciiTheme="minorEastAsia" w:hAnsiTheme="minorEastAsia"/>
          <w:szCs w:val="21"/>
        </w:rPr>
        <w:t>B．①④</w:t>
      </w:r>
      <w:r>
        <w:rPr>
          <w:rFonts w:asciiTheme="minorEastAsia" w:hAnsiTheme="minorEastAsia"/>
          <w:szCs w:val="21"/>
        </w:rPr>
        <w:tab/>
      </w:r>
      <w:r>
        <w:rPr>
          <w:rFonts w:asciiTheme="minorEastAsia" w:hAnsiTheme="minorEastAsia"/>
          <w:szCs w:val="21"/>
        </w:rPr>
        <w:t>C．①③</w:t>
      </w:r>
      <w:r>
        <w:rPr>
          <w:rFonts w:asciiTheme="minorEastAsia" w:hAnsiTheme="minorEastAsia"/>
          <w:szCs w:val="21"/>
        </w:rPr>
        <w:tab/>
      </w:r>
      <w:r>
        <w:rPr>
          <w:rFonts w:asciiTheme="minorEastAsia" w:hAnsiTheme="minorEastAsia"/>
          <w:szCs w:val="21"/>
        </w:rPr>
        <w:t>D．③④</w:t>
      </w:r>
    </w:p>
    <w:p>
      <w:pPr>
        <w:spacing w:line="300" w:lineRule="auto"/>
        <w:rPr>
          <w:rFonts w:asciiTheme="minorEastAsia" w:hAnsiTheme="minorEastAsia"/>
          <w:szCs w:val="21"/>
        </w:rPr>
      </w:pPr>
      <w:r>
        <w:rPr>
          <w:rFonts w:hint="eastAsia" w:asciiTheme="minorEastAsia" w:hAnsiTheme="minorEastAsia"/>
          <w:szCs w:val="21"/>
        </w:rPr>
        <w:t>15．80多年前，西路军转战河西、奋勇作战，创造了可歌可泣的不朽功绩。位于张棭市高台县的中国工农红军西路军纪念馆，始建于1957 年，是国家4A级旅游景区、全国百家。2019年1月至6月，纪念馆共接待游客达50.8万人次，据介绍，高台县将重点开发红色文化小镇建设等项目。该县的举措（    ）</w:t>
      </w:r>
    </w:p>
    <w:p>
      <w:pPr>
        <w:spacing w:line="300" w:lineRule="auto"/>
        <w:rPr>
          <w:rFonts w:asciiTheme="minorEastAsia" w:hAnsiTheme="minorEastAsia"/>
          <w:szCs w:val="21"/>
        </w:rPr>
      </w:pPr>
      <w:r>
        <w:rPr>
          <w:rFonts w:hint="eastAsia" w:asciiTheme="minorEastAsia" w:hAnsiTheme="minorEastAsia"/>
          <w:szCs w:val="21"/>
        </w:rPr>
        <w:t xml:space="preserve">①旨在不断弘扬红色文化中的精神内涵  ②充分挖掘了文化中的经济价值  </w:t>
      </w:r>
    </w:p>
    <w:p>
      <w:pPr>
        <w:spacing w:line="300" w:lineRule="auto"/>
        <w:rPr>
          <w:rFonts w:asciiTheme="minorEastAsia" w:hAnsiTheme="minorEastAsia"/>
          <w:szCs w:val="21"/>
        </w:rPr>
      </w:pPr>
      <w:r>
        <w:rPr>
          <w:rFonts w:hint="eastAsia" w:asciiTheme="minorEastAsia" w:hAnsiTheme="minorEastAsia"/>
          <w:szCs w:val="21"/>
        </w:rPr>
        <w:t>③有利于加大对历史文化遗产的保护力度  ④有利于推动文化与科技深度融合</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B．①③</w:t>
      </w:r>
      <w:r>
        <w:rPr>
          <w:rFonts w:hint="eastAsia" w:asciiTheme="minorEastAsia" w:hAnsiTheme="minorEastAsia"/>
          <w:szCs w:val="21"/>
        </w:rPr>
        <w:tab/>
      </w:r>
      <w:r>
        <w:rPr>
          <w:rFonts w:hint="eastAsia" w:asciiTheme="minorEastAsia" w:hAnsiTheme="minorEastAsia"/>
          <w:szCs w:val="21"/>
        </w:rPr>
        <w:t xml:space="preserve">        C．②</w:t>
      </w:r>
      <w:r>
        <w:rPr>
          <w:rFonts w:asciiTheme="minorEastAsia" w:hAnsiTheme="minorEastAsia"/>
          <w:szCs w:val="21"/>
        </w:rPr>
        <w:t>④</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rPr>
          <w:rFonts w:asciiTheme="minorEastAsia" w:hAnsiTheme="minorEastAsia"/>
          <w:szCs w:val="21"/>
        </w:rPr>
      </w:pPr>
      <w:r>
        <w:rPr>
          <w:rFonts w:hint="eastAsia" w:asciiTheme="minorEastAsia" w:hAnsiTheme="minorEastAsia"/>
          <w:szCs w:val="21"/>
        </w:rPr>
        <w:t>16．习近平在扶贫协作座谈会上指出，脱贫致富不仅要注意富口袋，更要注意富脑袋。西部地区要彻底拔掉穷根，必须把教育作为管长远的事业抓好。之所以强调脱贫要富脑袋是因为，富脑袋可以（   ）</w:t>
      </w:r>
    </w:p>
    <w:p>
      <w:pPr>
        <w:spacing w:line="300" w:lineRule="auto"/>
        <w:rPr>
          <w:rFonts w:asciiTheme="minorEastAsia" w:hAnsiTheme="minorEastAsia"/>
          <w:szCs w:val="21"/>
        </w:rPr>
      </w:pPr>
      <w:r>
        <w:rPr>
          <w:rFonts w:hint="eastAsia" w:asciiTheme="minorEastAsia" w:hAnsiTheme="minorEastAsia"/>
          <w:szCs w:val="21"/>
        </w:rPr>
        <w:t>①提升人从事实践活动的有效性</w:t>
      </w:r>
    </w:p>
    <w:p>
      <w:pPr>
        <w:spacing w:line="300" w:lineRule="auto"/>
        <w:rPr>
          <w:rFonts w:asciiTheme="minorEastAsia" w:hAnsiTheme="minorEastAsia"/>
          <w:szCs w:val="21"/>
        </w:rPr>
      </w:pPr>
      <w:r>
        <w:rPr>
          <w:rFonts w:hint="eastAsia" w:asciiTheme="minorEastAsia" w:hAnsiTheme="minorEastAsia"/>
          <w:szCs w:val="21"/>
        </w:rPr>
        <w:t>②提升人的知识、技能和认知能力</w:t>
      </w:r>
    </w:p>
    <w:p>
      <w:pPr>
        <w:spacing w:line="300" w:lineRule="auto"/>
        <w:rPr>
          <w:rFonts w:asciiTheme="minorEastAsia" w:hAnsiTheme="minorEastAsia"/>
          <w:szCs w:val="21"/>
        </w:rPr>
      </w:pPr>
      <w:r>
        <w:rPr>
          <w:rFonts w:hint="eastAsia" w:asciiTheme="minorEastAsia" w:hAnsiTheme="minorEastAsia"/>
          <w:szCs w:val="21"/>
        </w:rPr>
        <w:t>③为可持续发展指明方向和目标</w:t>
      </w:r>
    </w:p>
    <w:p>
      <w:pPr>
        <w:spacing w:line="300" w:lineRule="auto"/>
        <w:rPr>
          <w:rFonts w:asciiTheme="minorEastAsia" w:hAnsiTheme="minorEastAsia"/>
          <w:szCs w:val="21"/>
        </w:rPr>
      </w:pPr>
      <w:r>
        <w:rPr>
          <w:rFonts w:hint="eastAsia" w:asciiTheme="minorEastAsia" w:hAnsiTheme="minorEastAsia"/>
          <w:szCs w:val="21"/>
        </w:rPr>
        <w:t>④为经济发展提供智力支持和政治保障</w:t>
      </w:r>
    </w:p>
    <w:p>
      <w:pPr>
        <w:spacing w:line="300" w:lineRule="auto"/>
        <w:rPr>
          <w:rFonts w:asciiTheme="minorEastAsia" w:hAnsiTheme="minorEastAsia"/>
          <w:szCs w:val="21"/>
        </w:rPr>
      </w:pPr>
      <w:r>
        <w:rPr>
          <w:rFonts w:hint="eastAsia" w:asciiTheme="minorEastAsia" w:hAnsiTheme="minorEastAsia"/>
          <w:szCs w:val="21"/>
        </w:rPr>
        <w:t xml:space="preserve">A．①②      </w:t>
      </w:r>
      <w:r>
        <w:rPr>
          <w:rFonts w:hint="eastAsia" w:asciiTheme="minorEastAsia" w:hAnsiTheme="minorEastAsia"/>
          <w:szCs w:val="21"/>
        </w:rPr>
        <w:tab/>
      </w:r>
      <w:r>
        <w:rPr>
          <w:rFonts w:hint="eastAsia" w:asciiTheme="minorEastAsia" w:hAnsiTheme="minorEastAsia"/>
          <w:szCs w:val="21"/>
        </w:rPr>
        <w:t>B．①③</w:t>
      </w:r>
      <w:r>
        <w:rPr>
          <w:rFonts w:hint="eastAsia" w:asciiTheme="minorEastAsia" w:hAnsiTheme="minorEastAsia"/>
          <w:szCs w:val="21"/>
        </w:rPr>
        <w:tab/>
      </w:r>
      <w:r>
        <w:rPr>
          <w:rFonts w:hint="eastAsia" w:asciiTheme="minorEastAsia" w:hAnsiTheme="minorEastAsia"/>
          <w:szCs w:val="21"/>
        </w:rPr>
        <w:t xml:space="preserve">        C．②④</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rPr>
          <w:rFonts w:asciiTheme="minorEastAsia" w:hAnsiTheme="minorEastAsia"/>
          <w:szCs w:val="21"/>
        </w:rPr>
      </w:pPr>
      <w:r>
        <w:rPr>
          <w:rFonts w:hint="eastAsia" w:asciiTheme="minorEastAsia" w:hAnsiTheme="minorEastAsia"/>
          <w:szCs w:val="21"/>
        </w:rPr>
        <w:t>17．敦煌研究院与腾讯深入合作，利用腾讯“博物馆”和“数字敦煌”的AR、VR能力，使游客通过AR导览深入了解莫高窟的历史和艺术价值。“数字敦煌”让一批敦煌艺术精品通过数字平台、数字展览、手机App等途径走出敦煌，走向世界。“数字敦煌”能够（     ）</w:t>
      </w:r>
    </w:p>
    <w:p>
      <w:pPr>
        <w:spacing w:line="300" w:lineRule="auto"/>
        <w:rPr>
          <w:rFonts w:asciiTheme="minorEastAsia" w:hAnsiTheme="minorEastAsia"/>
          <w:szCs w:val="21"/>
        </w:rPr>
      </w:pPr>
      <w:r>
        <w:rPr>
          <w:rFonts w:hint="eastAsia" w:asciiTheme="minorEastAsia" w:hAnsiTheme="minorEastAsia"/>
          <w:szCs w:val="21"/>
        </w:rPr>
        <w:t>①助力游客更深入了解敦煌文化，提升中华文化的影响力</w:t>
      </w:r>
    </w:p>
    <w:p>
      <w:pPr>
        <w:spacing w:line="300" w:lineRule="auto"/>
        <w:rPr>
          <w:rFonts w:asciiTheme="minorEastAsia" w:hAnsiTheme="minorEastAsia"/>
          <w:szCs w:val="21"/>
        </w:rPr>
      </w:pPr>
      <w:r>
        <w:rPr>
          <w:rFonts w:hint="eastAsia" w:asciiTheme="minorEastAsia" w:hAnsiTheme="minorEastAsia"/>
          <w:szCs w:val="21"/>
        </w:rPr>
        <w:t>②满足游客个性化旅游体验需求，增强文化遗产保护意识</w:t>
      </w:r>
    </w:p>
    <w:p>
      <w:pPr>
        <w:spacing w:line="300" w:lineRule="auto"/>
        <w:rPr>
          <w:rFonts w:asciiTheme="minorEastAsia" w:hAnsiTheme="minorEastAsia"/>
          <w:szCs w:val="21"/>
        </w:rPr>
      </w:pPr>
      <w:r>
        <w:rPr>
          <w:rFonts w:hint="eastAsia" w:asciiTheme="minorEastAsia" w:hAnsiTheme="minorEastAsia"/>
          <w:szCs w:val="21"/>
        </w:rPr>
        <w:t>③利用现代数字化的技术手段，根本上变革游客的参观方式和内容</w:t>
      </w:r>
    </w:p>
    <w:p>
      <w:pPr>
        <w:spacing w:line="300" w:lineRule="auto"/>
        <w:rPr>
          <w:rFonts w:asciiTheme="minorEastAsia" w:hAnsiTheme="minorEastAsia"/>
          <w:szCs w:val="21"/>
        </w:rPr>
      </w:pPr>
      <w:r>
        <w:rPr>
          <w:rFonts w:hint="eastAsia" w:asciiTheme="minorEastAsia" w:hAnsiTheme="minorEastAsia"/>
          <w:szCs w:val="21"/>
        </w:rPr>
        <w:t>④提高莫高窟的游客承载能力，最大限度挖掘敦煌文化的经济价值</w:t>
      </w:r>
    </w:p>
    <w:p>
      <w:pPr>
        <w:spacing w:line="300" w:lineRule="auto"/>
        <w:rPr>
          <w:rFonts w:asciiTheme="minorEastAsia" w:hAnsiTheme="minorEastAsia"/>
          <w:szCs w:val="21"/>
        </w:rPr>
      </w:pPr>
      <w:r>
        <w:rPr>
          <w:rFonts w:hint="eastAsia" w:asciiTheme="minorEastAsia" w:hAnsiTheme="minorEastAsia"/>
          <w:szCs w:val="21"/>
        </w:rPr>
        <w:t xml:space="preserve">A．①②        </w:t>
      </w:r>
      <w:r>
        <w:rPr>
          <w:rFonts w:hint="eastAsia" w:asciiTheme="minorEastAsia" w:hAnsiTheme="minorEastAsia"/>
          <w:szCs w:val="21"/>
        </w:rPr>
        <w:tab/>
      </w:r>
      <w:r>
        <w:rPr>
          <w:rFonts w:hint="eastAsia" w:asciiTheme="minorEastAsia" w:hAnsiTheme="minorEastAsia"/>
          <w:szCs w:val="21"/>
        </w:rPr>
        <w:t>B．①③</w:t>
      </w:r>
      <w:r>
        <w:rPr>
          <w:rFonts w:hint="eastAsia" w:asciiTheme="minorEastAsia" w:hAnsiTheme="minorEastAsia"/>
          <w:szCs w:val="21"/>
        </w:rPr>
        <w:tab/>
      </w:r>
      <w:r>
        <w:rPr>
          <w:rFonts w:hint="eastAsia" w:asciiTheme="minorEastAsia" w:hAnsiTheme="minorEastAsia"/>
          <w:szCs w:val="21"/>
        </w:rPr>
        <w:t xml:space="preserve">        C．②④</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rPr>
          <w:rFonts w:asciiTheme="minorEastAsia" w:hAnsiTheme="minorEastAsia"/>
          <w:szCs w:val="21"/>
        </w:rPr>
      </w:pPr>
      <w:r>
        <w:rPr>
          <w:rFonts w:hint="eastAsia" w:asciiTheme="minorEastAsia" w:hAnsiTheme="minorEastAsia"/>
          <w:szCs w:val="21"/>
        </w:rPr>
        <w:t>18．2019年5月15日，习近平在北京召开的亚洲文明对话大会上强调，文明因多样而交流，因交流而互鉴，因互鉴而发展。我们要加强世界上不同国家、不同民族、不同文化的交流互鉴，夯实共建亚洲命运共同体、人类命运共同体的人文基础。下列对习近平重要讲话理解正确的（   ）</w:t>
      </w:r>
    </w:p>
    <w:p>
      <w:pPr>
        <w:spacing w:line="300" w:lineRule="auto"/>
        <w:rPr>
          <w:rFonts w:asciiTheme="minorEastAsia" w:hAnsiTheme="minorEastAsia"/>
          <w:szCs w:val="21"/>
        </w:rPr>
      </w:pPr>
      <w:r>
        <w:rPr>
          <w:rFonts w:hint="eastAsia" w:asciiTheme="minorEastAsia" w:hAnsiTheme="minorEastAsia"/>
          <w:szCs w:val="21"/>
        </w:rPr>
        <w:t>①文明合作而不对抗是人类文明进步的应有之义</w:t>
      </w:r>
    </w:p>
    <w:p>
      <w:pPr>
        <w:spacing w:line="300" w:lineRule="auto"/>
        <w:rPr>
          <w:rFonts w:asciiTheme="minorEastAsia" w:hAnsiTheme="minorEastAsia"/>
          <w:szCs w:val="21"/>
        </w:rPr>
      </w:pPr>
      <w:r>
        <w:rPr>
          <w:rFonts w:hint="eastAsia" w:asciiTheme="minorEastAsia" w:hAnsiTheme="minorEastAsia"/>
          <w:szCs w:val="21"/>
        </w:rPr>
        <w:t>②不同文化之间的交流互鉴是人类文明进步的强劲动力</w:t>
      </w:r>
    </w:p>
    <w:p>
      <w:pPr>
        <w:spacing w:line="300" w:lineRule="auto"/>
        <w:rPr>
          <w:rFonts w:asciiTheme="minorEastAsia" w:hAnsiTheme="minorEastAsia"/>
          <w:szCs w:val="21"/>
        </w:rPr>
      </w:pPr>
      <w:r>
        <w:rPr>
          <w:rFonts w:hint="eastAsia" w:asciiTheme="minorEastAsia" w:hAnsiTheme="minorEastAsia"/>
          <w:szCs w:val="21"/>
        </w:rPr>
        <w:t>③不同文化之间的交流互鉴是人类文化创新的重要源泉</w:t>
      </w:r>
    </w:p>
    <w:p>
      <w:pPr>
        <w:spacing w:line="300" w:lineRule="auto"/>
        <w:rPr>
          <w:rFonts w:asciiTheme="minorEastAsia" w:hAnsiTheme="minorEastAsia"/>
          <w:szCs w:val="21"/>
        </w:rPr>
      </w:pPr>
      <w:r>
        <w:rPr>
          <w:rFonts w:hint="eastAsia" w:asciiTheme="minorEastAsia" w:hAnsiTheme="minorEastAsia"/>
          <w:szCs w:val="21"/>
        </w:rPr>
        <w:t>④共建人类命运共同体要求把发展世界文化作为各国文化建设的重点</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B．①④</w:t>
      </w:r>
      <w:r>
        <w:rPr>
          <w:rFonts w:hint="eastAsia" w:asciiTheme="minorEastAsia" w:hAnsiTheme="minorEastAsia"/>
          <w:szCs w:val="21"/>
        </w:rPr>
        <w:tab/>
      </w:r>
      <w:r>
        <w:rPr>
          <w:rFonts w:hint="eastAsia" w:asciiTheme="minorEastAsia" w:hAnsiTheme="minorEastAsia"/>
          <w:szCs w:val="21"/>
        </w:rPr>
        <w:t xml:space="preserve">        C．②③</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rPr>
          <w:rFonts w:asciiTheme="minorEastAsia" w:hAnsiTheme="minorEastAsia"/>
          <w:szCs w:val="21"/>
        </w:rPr>
      </w:pPr>
      <w:r>
        <w:rPr>
          <w:rFonts w:hint="eastAsia" w:asciiTheme="minorEastAsia" w:hAnsiTheme="minorEastAsia"/>
          <w:szCs w:val="21"/>
        </w:rPr>
        <w:t>19．2020年9月28日，中共中央政治局举行了一场以考古为主题的集体学习。习近平总书记在主持学习时强调,要高度重视考古工作,努力建设中国特色、中国风格、中国气派的考古学，向世界讲清楚中华文明的灿烂成就和对人类文明的重大贡献。党中央高度重视考古工作主要是为了（   ）</w:t>
      </w:r>
    </w:p>
    <w:p>
      <w:pPr>
        <w:spacing w:line="300" w:lineRule="auto"/>
        <w:rPr>
          <w:rFonts w:asciiTheme="minorEastAsia" w:hAnsiTheme="minorEastAsia"/>
          <w:szCs w:val="21"/>
        </w:rPr>
      </w:pPr>
      <w:r>
        <w:rPr>
          <w:rFonts w:hint="eastAsia" w:asciiTheme="minorEastAsia" w:hAnsiTheme="minorEastAsia"/>
          <w:szCs w:val="21"/>
        </w:rPr>
        <w:t>①更好认识中华文明起源和历史发展的脉络</w:t>
      </w:r>
    </w:p>
    <w:p>
      <w:pPr>
        <w:spacing w:line="300" w:lineRule="auto"/>
        <w:rPr>
          <w:rFonts w:asciiTheme="minorEastAsia" w:hAnsiTheme="minorEastAsia"/>
          <w:szCs w:val="21"/>
        </w:rPr>
      </w:pPr>
      <w:r>
        <w:rPr>
          <w:rFonts w:hint="eastAsia" w:asciiTheme="minorEastAsia" w:hAnsiTheme="minorEastAsia"/>
          <w:szCs w:val="21"/>
        </w:rPr>
        <w:t>②全面继承中华传统文化,增强中华文化魅力</w:t>
      </w:r>
    </w:p>
    <w:p>
      <w:pPr>
        <w:spacing w:line="300" w:lineRule="auto"/>
        <w:rPr>
          <w:rFonts w:asciiTheme="minorEastAsia" w:hAnsiTheme="minorEastAsia"/>
          <w:szCs w:val="21"/>
        </w:rPr>
      </w:pPr>
      <w:r>
        <w:rPr>
          <w:rFonts w:hint="eastAsia" w:asciiTheme="minorEastAsia" w:hAnsiTheme="minorEastAsia"/>
          <w:szCs w:val="21"/>
        </w:rPr>
        <w:t>③寻根固本传承中国特色社会主义先进文化</w:t>
      </w:r>
    </w:p>
    <w:p>
      <w:pPr>
        <w:spacing w:line="300" w:lineRule="auto"/>
        <w:rPr>
          <w:rFonts w:asciiTheme="minorEastAsia" w:hAnsiTheme="minorEastAsia"/>
          <w:szCs w:val="21"/>
        </w:rPr>
      </w:pPr>
      <w:r>
        <w:rPr>
          <w:rFonts w:hint="eastAsia" w:asciiTheme="minorEastAsia" w:hAnsiTheme="minorEastAsia"/>
          <w:szCs w:val="21"/>
        </w:rPr>
        <w:t>④坚定我们的文化自信,为改革发展注入强大动能</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B．①④</w:t>
      </w:r>
      <w:r>
        <w:rPr>
          <w:rFonts w:hint="eastAsia" w:asciiTheme="minorEastAsia" w:hAnsiTheme="minorEastAsia"/>
          <w:szCs w:val="21"/>
        </w:rPr>
        <w:tab/>
      </w:r>
      <w:r>
        <w:rPr>
          <w:rFonts w:hint="eastAsia" w:asciiTheme="minorEastAsia" w:hAnsiTheme="minorEastAsia"/>
          <w:szCs w:val="21"/>
        </w:rPr>
        <w:t xml:space="preserve">        C．②③</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rPr>
          <w:rFonts w:asciiTheme="minorEastAsia" w:hAnsiTheme="minorEastAsia"/>
          <w:szCs w:val="21"/>
        </w:rPr>
      </w:pPr>
      <w:r>
        <w:rPr>
          <w:rFonts w:hint="eastAsia" w:asciiTheme="minorEastAsia" w:hAnsiTheme="minorEastAsia"/>
          <w:szCs w:val="21"/>
        </w:rPr>
        <w:t>20．电视剧《雷霆战将》因剧中众多情节严重脱离史实，引发网友吐槽和官媒批评。《人民日报•人民锐评》发文点名批评该剧，认为该剧“把偶像剧套路用在抗战剧”上，指出“影视剧只有心怀敬畏，尊重历史、尊重观众才能拍出真正接地气的影视作品。”这启示文化创作应（   ）</w:t>
      </w:r>
    </w:p>
    <w:p>
      <w:pPr>
        <w:spacing w:line="300" w:lineRule="auto"/>
        <w:rPr>
          <w:rFonts w:asciiTheme="minorEastAsia" w:hAnsiTheme="minorEastAsia"/>
          <w:szCs w:val="21"/>
        </w:rPr>
      </w:pPr>
      <w:r>
        <w:rPr>
          <w:rFonts w:hint="eastAsia" w:asciiTheme="minorEastAsia" w:hAnsiTheme="minorEastAsia"/>
          <w:szCs w:val="21"/>
        </w:rPr>
        <w:t>①迎合观众口味，创作人民大众喜闻乐见的影视作品</w:t>
      </w:r>
    </w:p>
    <w:p>
      <w:pPr>
        <w:spacing w:line="300" w:lineRule="auto"/>
        <w:rPr>
          <w:rFonts w:asciiTheme="minorEastAsia" w:hAnsiTheme="minorEastAsia"/>
          <w:szCs w:val="21"/>
        </w:rPr>
      </w:pPr>
      <w:r>
        <w:rPr>
          <w:rFonts w:hint="eastAsia" w:asciiTheme="minorEastAsia" w:hAnsiTheme="minorEastAsia"/>
          <w:szCs w:val="21"/>
        </w:rPr>
        <w:t>②坚持以人民为中心，做到肩头有责任、笔下有乾坤</w:t>
      </w:r>
    </w:p>
    <w:p>
      <w:pPr>
        <w:spacing w:line="300" w:lineRule="auto"/>
        <w:rPr>
          <w:rFonts w:asciiTheme="minorEastAsia" w:hAnsiTheme="minorEastAsia"/>
          <w:szCs w:val="21"/>
        </w:rPr>
      </w:pPr>
      <w:r>
        <w:rPr>
          <w:rFonts w:hint="eastAsia" w:asciiTheme="minorEastAsia" w:hAnsiTheme="minorEastAsia"/>
          <w:szCs w:val="21"/>
        </w:rPr>
        <w:t>③推动中华优秀传统文化的创造性转化和创新性发展</w:t>
      </w:r>
    </w:p>
    <w:p>
      <w:pPr>
        <w:spacing w:line="300" w:lineRule="auto"/>
        <w:rPr>
          <w:rFonts w:asciiTheme="minorEastAsia" w:hAnsiTheme="minorEastAsia"/>
          <w:szCs w:val="21"/>
        </w:rPr>
      </w:pPr>
      <w:r>
        <w:rPr>
          <w:rFonts w:hint="eastAsia" w:asciiTheme="minorEastAsia" w:hAnsiTheme="minorEastAsia"/>
          <w:szCs w:val="21"/>
        </w:rPr>
        <w:t>④把立足于实践作为文化创作的基本要求和根本途径</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B．③④</w:t>
      </w:r>
      <w:r>
        <w:rPr>
          <w:rFonts w:hint="eastAsia" w:asciiTheme="minorEastAsia" w:hAnsiTheme="minorEastAsia"/>
          <w:szCs w:val="21"/>
        </w:rPr>
        <w:tab/>
      </w:r>
      <w:r>
        <w:rPr>
          <w:rFonts w:hint="eastAsia" w:asciiTheme="minorEastAsia" w:hAnsiTheme="minorEastAsia"/>
          <w:szCs w:val="21"/>
        </w:rPr>
        <w:t xml:space="preserve">        C．①③        </w:t>
      </w:r>
      <w:r>
        <w:rPr>
          <w:rFonts w:hint="eastAsia" w:asciiTheme="minorEastAsia" w:hAnsiTheme="minorEastAsia"/>
          <w:szCs w:val="21"/>
        </w:rPr>
        <w:tab/>
      </w:r>
      <w:r>
        <w:rPr>
          <w:rFonts w:hint="eastAsia" w:asciiTheme="minorEastAsia" w:hAnsiTheme="minorEastAsia"/>
          <w:szCs w:val="21"/>
        </w:rPr>
        <w:t>D．②④</w:t>
      </w:r>
    </w:p>
    <w:p>
      <w:pPr>
        <w:spacing w:line="300" w:lineRule="auto"/>
        <w:rPr>
          <w:rFonts w:asciiTheme="minorEastAsia" w:hAnsiTheme="minorEastAsia"/>
          <w:szCs w:val="21"/>
        </w:rPr>
      </w:pPr>
      <w:r>
        <w:rPr>
          <w:rFonts w:hint="eastAsia" w:asciiTheme="minorEastAsia" w:hAnsiTheme="minorEastAsia"/>
          <w:szCs w:val="21"/>
        </w:rPr>
        <w:t>21．许多网络写手将“爆款”原创文章移花接木、改头换面上线，一些自媒体靠“洗稿”做成大号。此等急功近利、抄袭剽窃的行为，不仅给原创者带来了伤害，也对社会精神生活造成了损害。材料给我们的启示有（    ）</w:t>
      </w:r>
    </w:p>
    <w:p>
      <w:pPr>
        <w:spacing w:line="300" w:lineRule="auto"/>
        <w:rPr>
          <w:rFonts w:asciiTheme="minorEastAsia" w:hAnsiTheme="minorEastAsia"/>
          <w:szCs w:val="21"/>
        </w:rPr>
      </w:pPr>
      <w:r>
        <w:rPr>
          <w:rFonts w:hint="eastAsia" w:asciiTheme="minorEastAsia" w:hAnsiTheme="minorEastAsia"/>
          <w:szCs w:val="21"/>
        </w:rPr>
        <w:t>①创新是文化富有生机与活力的重要保证，要坚持创新</w:t>
      </w:r>
    </w:p>
    <w:p>
      <w:pPr>
        <w:spacing w:line="300" w:lineRule="auto"/>
        <w:rPr>
          <w:rFonts w:asciiTheme="minorEastAsia" w:hAnsiTheme="minorEastAsia"/>
          <w:szCs w:val="21"/>
        </w:rPr>
      </w:pPr>
      <w:r>
        <w:rPr>
          <w:rFonts w:hint="eastAsia" w:asciiTheme="minorEastAsia" w:hAnsiTheme="minorEastAsia"/>
          <w:szCs w:val="21"/>
        </w:rPr>
        <w:t>②政府应维护文化市场秩序，保护知识产权</w:t>
      </w:r>
    </w:p>
    <w:p>
      <w:pPr>
        <w:spacing w:line="300" w:lineRule="auto"/>
        <w:rPr>
          <w:rFonts w:asciiTheme="minorEastAsia" w:hAnsiTheme="minorEastAsia"/>
          <w:szCs w:val="21"/>
        </w:rPr>
      </w:pPr>
      <w:r>
        <w:rPr>
          <w:rFonts w:hint="eastAsia" w:asciiTheme="minorEastAsia" w:hAnsiTheme="minorEastAsia"/>
          <w:szCs w:val="21"/>
        </w:rPr>
        <w:t>③文化创作要善于借鉴他山之石，提高创作效率</w:t>
      </w:r>
    </w:p>
    <w:p>
      <w:pPr>
        <w:spacing w:line="300" w:lineRule="auto"/>
        <w:rPr>
          <w:rFonts w:asciiTheme="minorEastAsia" w:hAnsiTheme="minorEastAsia"/>
          <w:szCs w:val="21"/>
        </w:rPr>
      </w:pPr>
      <w:r>
        <w:rPr>
          <w:rFonts w:hint="eastAsia" w:asciiTheme="minorEastAsia" w:hAnsiTheme="minorEastAsia"/>
          <w:szCs w:val="21"/>
        </w:rPr>
        <w:t>④要不断推出新的构思和手法，为文化创新提供根本动力</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B．①④</w:t>
      </w:r>
      <w:r>
        <w:rPr>
          <w:rFonts w:hint="eastAsia" w:asciiTheme="minorEastAsia" w:hAnsiTheme="minorEastAsia"/>
          <w:szCs w:val="21"/>
        </w:rPr>
        <w:tab/>
      </w:r>
      <w:r>
        <w:rPr>
          <w:rFonts w:hint="eastAsia" w:asciiTheme="minorEastAsia" w:hAnsiTheme="minorEastAsia"/>
          <w:szCs w:val="21"/>
        </w:rPr>
        <w:t xml:space="preserve">        C．②③</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rPr>
          <w:rFonts w:asciiTheme="minorEastAsia" w:hAnsiTheme="minorEastAsia"/>
          <w:szCs w:val="21"/>
        </w:rPr>
      </w:pPr>
      <w:r>
        <w:rPr>
          <w:rFonts w:asciiTheme="minorEastAsia" w:hAnsiTheme="minorEastAsia"/>
          <w:szCs w:val="21"/>
        </w:rPr>
        <w:t>22</w:t>
      </w:r>
      <w:r>
        <w:rPr>
          <w:rFonts w:hint="eastAsia" w:asciiTheme="minorEastAsia" w:hAnsiTheme="minorEastAsia"/>
          <w:szCs w:val="21"/>
        </w:rPr>
        <w:t>．《经典咏流传》第七期</w:t>
      </w:r>
      <w:r>
        <w:rPr>
          <w:rFonts w:asciiTheme="minorEastAsia" w:hAnsiTheme="minorEastAsia"/>
          <w:szCs w:val="21"/>
        </w:rPr>
        <w:t>,</w:t>
      </w:r>
      <w:r>
        <w:rPr>
          <w:rFonts w:hint="eastAsia" w:asciiTheme="minorEastAsia" w:hAnsiTheme="minorEastAsia"/>
          <w:szCs w:val="21"/>
        </w:rPr>
        <w:t>歌手张杰作为经典传唱人带来了梁启超的《少年中国说》。高亢的歌声点燃全场</w:t>
      </w:r>
      <w:r>
        <w:rPr>
          <w:rFonts w:asciiTheme="minorEastAsia" w:hAnsiTheme="minorEastAsia"/>
          <w:szCs w:val="21"/>
        </w:rPr>
        <w:t>,</w:t>
      </w:r>
      <w:r>
        <w:rPr>
          <w:rFonts w:hint="eastAsia" w:asciiTheme="minorEastAsia" w:hAnsiTheme="minorEastAsia"/>
          <w:szCs w:val="21"/>
        </w:rPr>
        <w:t>将流行与经典完美融合</w:t>
      </w:r>
      <w:r>
        <w:rPr>
          <w:rFonts w:asciiTheme="minorEastAsia" w:hAnsiTheme="minorEastAsia"/>
          <w:szCs w:val="21"/>
        </w:rPr>
        <w:t>,</w:t>
      </w:r>
      <w:r>
        <w:rPr>
          <w:rFonts w:hint="eastAsia" w:asciiTheme="minorEastAsia" w:hAnsiTheme="minorEastAsia"/>
          <w:szCs w:val="21"/>
        </w:rPr>
        <w:t>使两个时代面对面交流</w:t>
      </w:r>
      <w:r>
        <w:rPr>
          <w:rFonts w:asciiTheme="minorEastAsia" w:hAnsiTheme="minorEastAsia"/>
          <w:szCs w:val="21"/>
        </w:rPr>
        <w:t>,</w:t>
      </w:r>
      <w:r>
        <w:rPr>
          <w:rFonts w:hint="eastAsia" w:asciiTheme="minorEastAsia" w:hAnsiTheme="minorEastAsia"/>
          <w:szCs w:val="21"/>
        </w:rPr>
        <w:t>唱出了当下中国青少年的意气风发与奋发图强的精神面貌。节目引发公众热烈反响</w:t>
      </w:r>
      <w:r>
        <w:rPr>
          <w:rFonts w:asciiTheme="minorEastAsia" w:hAnsiTheme="minorEastAsia"/>
          <w:szCs w:val="21"/>
        </w:rPr>
        <w:t>,</w:t>
      </w:r>
      <w:r>
        <w:rPr>
          <w:rFonts w:hint="eastAsia" w:asciiTheme="minorEastAsia" w:hAnsiTheme="minorEastAsia"/>
          <w:szCs w:val="21"/>
        </w:rPr>
        <w:t>各大政府媒体、机构纷纷转发分享了这首歌曲。可见</w:t>
      </w:r>
      <w:r>
        <w:rPr>
          <w:rFonts w:asciiTheme="minorEastAsia" w:hAnsiTheme="minorEastAsia"/>
          <w:szCs w:val="21"/>
        </w:rPr>
        <w:t>,</w:t>
      </w:r>
      <w:r>
        <w:rPr>
          <w:rFonts w:hint="eastAsia" w:asciiTheme="minorEastAsia" w:hAnsiTheme="minorEastAsia"/>
          <w:szCs w:val="21"/>
        </w:rPr>
        <w:t>该歌曲的成功（</w:t>
      </w:r>
      <w:r>
        <w:rPr>
          <w:rFonts w:asciiTheme="minorEastAsia" w:hAnsiTheme="minorEastAsia"/>
          <w:szCs w:val="21"/>
        </w:rPr>
        <w:t xml:space="preserve">    </w:t>
      </w:r>
      <w:r>
        <w:rPr>
          <w:rFonts w:hint="eastAsia" w:asciiTheme="minorEastAsia" w:hAnsiTheme="minorEastAsia"/>
          <w:szCs w:val="21"/>
        </w:rPr>
        <w:t>）</w:t>
      </w:r>
    </w:p>
    <w:p>
      <w:pPr>
        <w:spacing w:line="300" w:lineRule="auto"/>
        <w:rPr>
          <w:rFonts w:asciiTheme="minorEastAsia" w:hAnsiTheme="minorEastAsia"/>
          <w:szCs w:val="21"/>
        </w:rPr>
      </w:pPr>
      <w:r>
        <w:rPr>
          <w:rFonts w:hint="eastAsia" w:asciiTheme="minorEastAsia" w:hAnsiTheme="minorEastAsia"/>
          <w:szCs w:val="21"/>
        </w:rPr>
        <w:t>①离不开对中华优秀传统文化进行的创造性转化、创新性发展</w:t>
      </w:r>
    </w:p>
    <w:p>
      <w:pPr>
        <w:spacing w:line="300" w:lineRule="auto"/>
        <w:rPr>
          <w:rFonts w:asciiTheme="minorEastAsia" w:hAnsiTheme="minorEastAsia"/>
          <w:szCs w:val="21"/>
        </w:rPr>
      </w:pPr>
      <w:r>
        <w:rPr>
          <w:rFonts w:hint="eastAsia" w:asciiTheme="minorEastAsia" w:hAnsiTheme="minorEastAsia"/>
          <w:szCs w:val="21"/>
        </w:rPr>
        <w:t>②充分说明创新是文化富有生机与活力的可靠保证</w:t>
      </w:r>
    </w:p>
    <w:p>
      <w:pPr>
        <w:spacing w:line="300" w:lineRule="auto"/>
        <w:rPr>
          <w:rFonts w:asciiTheme="minorEastAsia" w:hAnsiTheme="minorEastAsia"/>
          <w:szCs w:val="21"/>
        </w:rPr>
      </w:pPr>
      <w:r>
        <w:rPr>
          <w:rFonts w:hint="eastAsia" w:asciiTheme="minorEastAsia" w:hAnsiTheme="minorEastAsia"/>
          <w:szCs w:val="21"/>
        </w:rPr>
        <w:t>③在于能够体现时代精神,满足人民群众日益增长的文化生活需要</w:t>
      </w:r>
    </w:p>
    <w:p>
      <w:pPr>
        <w:spacing w:line="300" w:lineRule="auto"/>
        <w:rPr>
          <w:rFonts w:asciiTheme="minorEastAsia" w:hAnsiTheme="minorEastAsia"/>
          <w:szCs w:val="21"/>
        </w:rPr>
      </w:pPr>
      <w:r>
        <w:rPr>
          <w:rFonts w:hint="eastAsia" w:asciiTheme="minorEastAsia" w:hAnsiTheme="minorEastAsia"/>
          <w:szCs w:val="21"/>
        </w:rPr>
        <w:t>④在于形式和内容的创新满足了现代观众的审美需求</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B．①③</w:t>
      </w:r>
      <w:r>
        <w:rPr>
          <w:rFonts w:hint="eastAsia" w:asciiTheme="minorEastAsia" w:hAnsiTheme="minorEastAsia"/>
          <w:szCs w:val="21"/>
        </w:rPr>
        <w:tab/>
      </w:r>
      <w:r>
        <w:rPr>
          <w:rFonts w:hint="eastAsia" w:asciiTheme="minorEastAsia" w:hAnsiTheme="minorEastAsia"/>
          <w:szCs w:val="21"/>
        </w:rPr>
        <w:t xml:space="preserve">        C．②④</w:t>
      </w:r>
      <w:r>
        <w:rPr>
          <w:rFonts w:hint="eastAsia" w:asciiTheme="minorEastAsia" w:hAnsiTheme="minorEastAsia"/>
          <w:szCs w:val="21"/>
        </w:rPr>
        <w:tab/>
      </w:r>
      <w:r>
        <w:rPr>
          <w:rFonts w:hint="eastAsia" w:asciiTheme="minorEastAsia" w:hAnsiTheme="minorEastAsia"/>
          <w:szCs w:val="21"/>
        </w:rPr>
        <w:t xml:space="preserve">        D．③④</w:t>
      </w:r>
    </w:p>
    <w:p>
      <w:pPr>
        <w:spacing w:line="300" w:lineRule="auto"/>
        <w:rPr>
          <w:rFonts w:asciiTheme="minorEastAsia" w:hAnsiTheme="minorEastAsia"/>
          <w:szCs w:val="21"/>
        </w:rPr>
      </w:pPr>
      <w:r>
        <w:rPr>
          <w:rFonts w:hint="eastAsia" w:asciiTheme="minorEastAsia" w:hAnsiTheme="minorEastAsia"/>
          <w:szCs w:val="21"/>
        </w:rPr>
        <w:t>23．当你在共享办公空间的公共区域喝咖啡时，可以顺手翻开一本新书；当你入住酒店可以在大堂找到免费图书馆，甚至能把书带回家，日后在任意一家同品牌酒店归还……这种新型态的以“阅读+”为特征的新型社交空间近来悄然出现和发展是基于(    )</w:t>
      </w:r>
    </w:p>
    <w:p>
      <w:pPr>
        <w:spacing w:line="300" w:lineRule="auto"/>
        <w:rPr>
          <w:rFonts w:asciiTheme="minorEastAsia" w:hAnsiTheme="minorEastAsia"/>
          <w:szCs w:val="21"/>
        </w:rPr>
      </w:pPr>
      <w:r>
        <w:rPr>
          <w:rFonts w:hint="eastAsia" w:asciiTheme="minorEastAsia" w:hAnsiTheme="minorEastAsia"/>
          <w:szCs w:val="21"/>
        </w:rPr>
        <w:t>①借助独特的流行文化活动，实现大众媒体的创新</w:t>
      </w:r>
    </w:p>
    <w:p>
      <w:pPr>
        <w:spacing w:line="300" w:lineRule="auto"/>
        <w:rPr>
          <w:rFonts w:asciiTheme="minorEastAsia" w:hAnsiTheme="minorEastAsia"/>
          <w:szCs w:val="21"/>
        </w:rPr>
      </w:pPr>
      <w:r>
        <w:rPr>
          <w:rFonts w:hint="eastAsia" w:asciiTheme="minorEastAsia" w:hAnsiTheme="minorEastAsia"/>
          <w:szCs w:val="21"/>
        </w:rPr>
        <w:t>②有利于社会主义精神文明和学习型社会的建设</w:t>
      </w:r>
    </w:p>
    <w:p>
      <w:pPr>
        <w:spacing w:line="300" w:lineRule="auto"/>
        <w:rPr>
          <w:rFonts w:asciiTheme="minorEastAsia" w:hAnsiTheme="minorEastAsia"/>
          <w:szCs w:val="21"/>
        </w:rPr>
      </w:pPr>
      <w:r>
        <w:rPr>
          <w:rFonts w:hint="eastAsia" w:asciiTheme="minorEastAsia" w:hAnsiTheme="minorEastAsia"/>
          <w:szCs w:val="21"/>
        </w:rPr>
        <w:t>③阅读可以提高人民的思想道德修养和科学文化素养　</w:t>
      </w:r>
    </w:p>
    <w:p>
      <w:pPr>
        <w:spacing w:line="300" w:lineRule="auto"/>
        <w:rPr>
          <w:rFonts w:asciiTheme="minorEastAsia" w:hAnsiTheme="minorEastAsia"/>
          <w:szCs w:val="21"/>
        </w:rPr>
      </w:pPr>
      <w:r>
        <w:rPr>
          <w:rFonts w:hint="eastAsia" w:asciiTheme="minorEastAsia" w:hAnsiTheme="minorEastAsia"/>
          <w:szCs w:val="21"/>
        </w:rPr>
        <w:t>④保障公民基本文化权益，建设文化强国的需要</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B．③④</w:t>
      </w:r>
      <w:r>
        <w:rPr>
          <w:rFonts w:hint="eastAsia" w:asciiTheme="minorEastAsia" w:hAnsiTheme="minorEastAsia"/>
          <w:szCs w:val="21"/>
        </w:rPr>
        <w:tab/>
      </w:r>
      <w:r>
        <w:rPr>
          <w:rFonts w:hint="eastAsia" w:asciiTheme="minorEastAsia" w:hAnsiTheme="minorEastAsia"/>
          <w:szCs w:val="21"/>
        </w:rPr>
        <w:t xml:space="preserve">        C．②③        </w:t>
      </w:r>
      <w:r>
        <w:rPr>
          <w:rFonts w:hint="eastAsia" w:asciiTheme="minorEastAsia" w:hAnsiTheme="minorEastAsia"/>
          <w:szCs w:val="21"/>
        </w:rPr>
        <w:tab/>
      </w:r>
      <w:r>
        <w:rPr>
          <w:rFonts w:hint="eastAsia" w:asciiTheme="minorEastAsia" w:hAnsiTheme="minorEastAsia"/>
          <w:szCs w:val="21"/>
        </w:rPr>
        <w:t>D．①④</w:t>
      </w:r>
    </w:p>
    <w:p>
      <w:pPr>
        <w:spacing w:line="300" w:lineRule="auto"/>
        <w:rPr>
          <w:rFonts w:asciiTheme="minorEastAsia" w:hAnsiTheme="minorEastAsia"/>
          <w:szCs w:val="21"/>
        </w:rPr>
      </w:pPr>
      <w:r>
        <w:rPr>
          <w:rFonts w:hint="eastAsia" w:asciiTheme="minorEastAsia" w:hAnsiTheme="minorEastAsia"/>
          <w:szCs w:val="21"/>
        </w:rPr>
        <w:t>24．冰上丝路，携手逐梦。2021年1月，文化和旅游部等部门举办的“北京2022冬奥文化全球行”主题活动启动。该活动通过“冬奥之窗”“云上冬奥”等多种形式，在全球49个国家开展各类宣传活动，全面展示北京冬奥会场馆建设、可持续发展、人文交流等特色亮点工作。举办该活动意在（   ）</w:t>
      </w:r>
    </w:p>
    <w:p>
      <w:pPr>
        <w:spacing w:line="300" w:lineRule="auto"/>
        <w:rPr>
          <w:rFonts w:asciiTheme="minorEastAsia" w:hAnsiTheme="minorEastAsia"/>
          <w:szCs w:val="21"/>
        </w:rPr>
      </w:pPr>
      <w:r>
        <w:rPr>
          <w:rFonts w:hint="eastAsia" w:asciiTheme="minorEastAsia" w:hAnsiTheme="minorEastAsia"/>
          <w:szCs w:val="21"/>
        </w:rPr>
        <w:t>①讲好“冬奥”故事，在国际营造良好的文化氛围</w:t>
      </w:r>
    </w:p>
    <w:p>
      <w:pPr>
        <w:spacing w:line="300" w:lineRule="auto"/>
        <w:rPr>
          <w:rFonts w:asciiTheme="minorEastAsia" w:hAnsiTheme="minorEastAsia"/>
          <w:szCs w:val="21"/>
        </w:rPr>
      </w:pPr>
      <w:r>
        <w:rPr>
          <w:rFonts w:hint="eastAsia" w:asciiTheme="minorEastAsia" w:hAnsiTheme="minorEastAsia"/>
          <w:szCs w:val="21"/>
        </w:rPr>
        <w:t>②吸收各国“冬奥”文化精华，创新“冬奥”文化</w:t>
      </w:r>
    </w:p>
    <w:p>
      <w:pPr>
        <w:spacing w:line="300" w:lineRule="auto"/>
        <w:rPr>
          <w:rFonts w:asciiTheme="minorEastAsia" w:hAnsiTheme="minorEastAsia"/>
          <w:szCs w:val="21"/>
        </w:rPr>
      </w:pPr>
      <w:r>
        <w:rPr>
          <w:rFonts w:hint="eastAsia" w:asciiTheme="minorEastAsia" w:hAnsiTheme="minorEastAsia"/>
          <w:szCs w:val="21"/>
        </w:rPr>
        <w:t>③推动体育文化交流，提升“冬奥”文化的影响力</w:t>
      </w:r>
    </w:p>
    <w:p>
      <w:pPr>
        <w:spacing w:line="300" w:lineRule="auto"/>
        <w:rPr>
          <w:rFonts w:asciiTheme="minorEastAsia" w:hAnsiTheme="minorEastAsia"/>
          <w:szCs w:val="21"/>
        </w:rPr>
      </w:pPr>
      <w:r>
        <w:rPr>
          <w:rFonts w:hint="eastAsia" w:asciiTheme="minorEastAsia" w:hAnsiTheme="minorEastAsia"/>
          <w:szCs w:val="21"/>
        </w:rPr>
        <w:t>④探寻奥运文化的印记，传递体育文化平等的理念</w:t>
      </w:r>
    </w:p>
    <w:p>
      <w:pPr>
        <w:spacing w:line="300" w:lineRule="auto"/>
        <w:rPr>
          <w:rFonts w:asciiTheme="minorEastAsia" w:hAnsiTheme="minorEastAsia"/>
          <w:szCs w:val="21"/>
        </w:rPr>
      </w:pPr>
      <w:r>
        <w:rPr>
          <w:rFonts w:hint="eastAsia" w:asciiTheme="minorEastAsia" w:hAnsiTheme="minorEastAsia"/>
          <w:szCs w:val="21"/>
        </w:rPr>
        <w:t>A．①②</w:t>
      </w:r>
      <w:r>
        <w:rPr>
          <w:rFonts w:hint="eastAsia" w:asciiTheme="minorEastAsia" w:hAnsiTheme="minorEastAsia"/>
          <w:szCs w:val="21"/>
        </w:rPr>
        <w:tab/>
      </w:r>
      <w:r>
        <w:rPr>
          <w:rFonts w:hint="eastAsia" w:asciiTheme="minorEastAsia" w:hAnsiTheme="minorEastAsia"/>
          <w:szCs w:val="21"/>
        </w:rPr>
        <w:t xml:space="preserve">        B．①③</w:t>
      </w:r>
      <w:r>
        <w:rPr>
          <w:rFonts w:hint="eastAsia" w:asciiTheme="minorEastAsia" w:hAnsiTheme="minorEastAsia"/>
          <w:szCs w:val="21"/>
        </w:rPr>
        <w:tab/>
      </w:r>
      <w:r>
        <w:rPr>
          <w:rFonts w:hint="eastAsia" w:asciiTheme="minorEastAsia" w:hAnsiTheme="minorEastAsia"/>
          <w:szCs w:val="21"/>
        </w:rPr>
        <w:t xml:space="preserve">       C．②④    </w:t>
      </w:r>
      <w:r>
        <w:rPr>
          <w:rFonts w:hint="eastAsia" w:asciiTheme="minorEastAsia" w:hAnsiTheme="minorEastAsia"/>
          <w:szCs w:val="21"/>
        </w:rPr>
        <w:tab/>
      </w:r>
      <w:r>
        <w:rPr>
          <w:rFonts w:hint="eastAsia" w:asciiTheme="minorEastAsia" w:hAnsiTheme="minorEastAsia"/>
          <w:szCs w:val="21"/>
        </w:rPr>
        <w:t>D．③④</w:t>
      </w:r>
    </w:p>
    <w:p>
      <w:pPr>
        <w:rPr>
          <w:b/>
        </w:rPr>
      </w:pPr>
      <w:r>
        <w:rPr>
          <w:rFonts w:hint="eastAsia"/>
          <w:b/>
        </w:rPr>
        <w:t>二、非选择题（共4道题，52分）</w:t>
      </w:r>
    </w:p>
    <w:p>
      <w:pPr>
        <w:spacing w:line="300" w:lineRule="auto"/>
        <w:ind w:firstLine="420" w:firstLineChars="200"/>
        <w:jc w:val="left"/>
        <w:textAlignment w:val="center"/>
      </w:pPr>
      <w:r>
        <w:t>25．阅读材料，完成下列要求。</w:t>
      </w:r>
    </w:p>
    <w:p>
      <w:pPr>
        <w:spacing w:line="300" w:lineRule="auto"/>
        <w:ind w:firstLine="420"/>
        <w:jc w:val="left"/>
        <w:textAlignment w:val="center"/>
      </w:pPr>
      <w:r>
        <w:t>2019年3月10日，国家统计局发布的数据显示：CPI同比上涨5.2%，其中，畜肉类价格上涨87.6%，影响CPI上涨约3.85个百分点，其中猪肉价格上涨135.2%，影响CPI上涨约3.19个百分点。对此，各级政府高度重视，采取继续加力促进生产，增加猪肉的生产和供应，妥善实施冻肉储备投放</w:t>
      </w:r>
      <w:r>
        <w:rPr>
          <w:rFonts w:hint="eastAsia"/>
        </w:rPr>
        <w:t>、增加牛羊肉、蛋的生产和供应</w:t>
      </w:r>
      <w:r>
        <w:t>等措施保供稳价，及时启动了社会救助和保障标准与物价上涨联动机制，加大对困难群众的生活补贴力度，保证困难群众生活不受影响。</w:t>
      </w:r>
    </w:p>
    <w:p>
      <w:pPr>
        <w:spacing w:line="300" w:lineRule="auto"/>
        <w:ind w:firstLine="420"/>
        <w:jc w:val="left"/>
        <w:textAlignment w:val="center"/>
      </w:pPr>
      <w:r>
        <w:t>(注：CPI是居民消费价格指数的简称，是一个反映居民家庭一般所购买的消费品和服务项目价格水平变动情况的宏观经济指标)</w:t>
      </w:r>
    </w:p>
    <w:p>
      <w:pPr>
        <w:spacing w:line="300" w:lineRule="auto"/>
        <w:ind w:firstLine="422" w:firstLineChars="200"/>
        <w:jc w:val="left"/>
        <w:textAlignment w:val="center"/>
        <w:rPr>
          <w:b/>
          <w:color w:val="000000" w:themeColor="text1"/>
        </w:rPr>
      </w:pPr>
      <w:r>
        <w:rPr>
          <w:b/>
          <w:color w:val="000000" w:themeColor="text1"/>
        </w:rPr>
        <w:t>结合材料，运用经济生活的相关知识，说明猪肉价格变化对生活消费的影响，并分析国家稳物价、保民生措施的经济学依据。</w:t>
      </w:r>
      <w:r>
        <w:rPr>
          <w:rFonts w:hint="eastAsia"/>
          <w:b/>
          <w:color w:val="000000" w:themeColor="text1"/>
        </w:rPr>
        <w:t>（14分）</w:t>
      </w:r>
    </w:p>
    <w:p>
      <w:pPr>
        <w:spacing w:line="300" w:lineRule="auto"/>
        <w:rPr>
          <w:rFonts w:asciiTheme="minorEastAsia" w:hAnsiTheme="minorEastAsia"/>
          <w:szCs w:val="21"/>
        </w:rPr>
      </w:pPr>
    </w:p>
    <w:p>
      <w:pPr>
        <w:spacing w:line="300" w:lineRule="auto"/>
        <w:rPr>
          <w:rFonts w:asciiTheme="minorEastAsia" w:hAnsiTheme="minorEastAsia"/>
          <w:b/>
          <w:bCs/>
          <w:szCs w:val="21"/>
        </w:rPr>
      </w:pPr>
      <w:bookmarkStart w:id="0" w:name="_GoBack"/>
      <w:bookmarkEnd w:id="0"/>
    </w:p>
    <w:p>
      <w:pPr>
        <w:spacing w:line="300" w:lineRule="auto"/>
        <w:ind w:firstLine="525" w:firstLineChars="250"/>
        <w:jc w:val="left"/>
        <w:textAlignment w:val="center"/>
      </w:pPr>
      <w:r>
        <w:t>2</w:t>
      </w:r>
      <w:r>
        <w:rPr>
          <w:rFonts w:hint="eastAsia"/>
        </w:rPr>
        <w:t>6</w:t>
      </w:r>
      <w:r>
        <w:t>．阅读材料，回答问题。</w:t>
      </w:r>
    </w:p>
    <w:p>
      <w:pPr>
        <w:spacing w:line="300" w:lineRule="auto"/>
        <w:ind w:firstLine="420" w:firstLineChars="200"/>
        <w:jc w:val="left"/>
        <w:textAlignment w:val="center"/>
      </w:pPr>
      <w:r>
        <w:t>党的十九届五中全会提出，加快构建以国内大循环为主体、国内国际双循环相互促进的新发展格局。</w:t>
      </w:r>
    </w:p>
    <w:p>
      <w:pPr>
        <w:spacing w:line="300" w:lineRule="auto"/>
        <w:ind w:firstLine="420"/>
        <w:jc w:val="left"/>
        <w:textAlignment w:val="center"/>
      </w:pPr>
      <w:r>
        <w:t>材料  中国有近14亿人口，4亿左右的中等收入群体，近年来我国社会中等收入群体占比还在不断扩大，市场规模巨大；居民收入不断增长，2019年，我国居民人均支配收入同比增长6.1%;我国的医疗、养老等社会保障覆</w:t>
      </w:r>
      <w:r>
        <w:rPr>
          <w:rFonts w:hint="eastAsia"/>
        </w:rPr>
        <w:t>盖</w:t>
      </w:r>
      <w:r>
        <w:t>面也在逐步扩大，国家也出台了一系列稳就业、保民生的举措和提振消费的政策，并积极维护市场秩序；各大商超也纷纷提高入场产品品质、推广自己的线上销售平台……这些后疫情阶段的举措都有利于进一步释放我国的消费潜力，构建以国内大循环为主体、国内国际双循环相互促进的新发展格局。</w:t>
      </w:r>
    </w:p>
    <w:p>
      <w:pPr>
        <w:spacing w:line="300" w:lineRule="auto"/>
        <w:ind w:firstLine="422" w:firstLineChars="200"/>
        <w:rPr>
          <w:rFonts w:asciiTheme="minorEastAsia" w:hAnsiTheme="minorEastAsia"/>
          <w:b/>
          <w:bCs/>
          <w:szCs w:val="21"/>
        </w:rPr>
      </w:pPr>
      <w:r>
        <w:rPr>
          <w:b/>
        </w:rPr>
        <w:t>结合材料，分析我国释放消费潜力，构建新发展格局有哪些有利因素？</w:t>
      </w:r>
      <w:r>
        <w:rPr>
          <w:rFonts w:hint="eastAsia"/>
          <w:b/>
        </w:rPr>
        <w:t>（16分）</w:t>
      </w:r>
    </w:p>
    <w:p>
      <w:pPr>
        <w:spacing w:line="300" w:lineRule="auto"/>
        <w:rPr>
          <w:rFonts w:asciiTheme="minorEastAsia" w:hAnsiTheme="minorEastAsia"/>
          <w:b/>
          <w:bCs/>
          <w:szCs w:val="21"/>
        </w:rPr>
      </w:pPr>
    </w:p>
    <w:p>
      <w:pPr>
        <w:spacing w:line="300" w:lineRule="auto"/>
        <w:rPr>
          <w:rFonts w:asciiTheme="minorEastAsia" w:hAnsiTheme="minorEastAsia"/>
          <w:b/>
          <w:bCs/>
          <w:szCs w:val="21"/>
        </w:rPr>
      </w:pPr>
    </w:p>
    <w:p>
      <w:pPr>
        <w:spacing w:line="300" w:lineRule="auto"/>
        <w:rPr>
          <w:rFonts w:asciiTheme="minorEastAsia" w:hAnsiTheme="minorEastAsia"/>
          <w:b/>
          <w:bCs/>
          <w:szCs w:val="21"/>
        </w:rPr>
      </w:pPr>
    </w:p>
    <w:p>
      <w:pPr>
        <w:spacing w:line="300" w:lineRule="auto"/>
        <w:rPr>
          <w:rFonts w:asciiTheme="minorEastAsia" w:hAnsiTheme="minorEastAsia"/>
          <w:b/>
          <w:bCs/>
          <w:szCs w:val="21"/>
        </w:rPr>
      </w:pPr>
    </w:p>
    <w:p>
      <w:pPr>
        <w:spacing w:line="300" w:lineRule="auto"/>
        <w:rPr>
          <w:rFonts w:asciiTheme="minorEastAsia" w:hAnsiTheme="minorEastAsia"/>
          <w:b/>
          <w:bCs/>
          <w:szCs w:val="21"/>
        </w:rPr>
      </w:pPr>
    </w:p>
    <w:p>
      <w:pPr>
        <w:spacing w:line="300" w:lineRule="auto"/>
        <w:rPr>
          <w:rFonts w:asciiTheme="minorEastAsia" w:hAnsiTheme="minorEastAsia"/>
          <w:b/>
          <w:bCs/>
          <w:szCs w:val="21"/>
        </w:rPr>
      </w:pPr>
    </w:p>
    <w:p>
      <w:pPr>
        <w:spacing w:line="300" w:lineRule="auto"/>
        <w:ind w:firstLine="420" w:firstLineChars="200"/>
        <w:jc w:val="left"/>
        <w:textAlignment w:val="center"/>
      </w:pPr>
      <w:r>
        <w:t>2</w:t>
      </w:r>
      <w:r>
        <w:rPr>
          <w:rFonts w:hint="eastAsia"/>
        </w:rPr>
        <w:t>7</w:t>
      </w:r>
      <w:r>
        <w:t>．阅读材料，回答问题。</w:t>
      </w:r>
    </w:p>
    <w:p>
      <w:pPr>
        <w:spacing w:line="300" w:lineRule="auto"/>
        <w:ind w:firstLine="420"/>
        <w:jc w:val="left"/>
        <w:textAlignment w:val="center"/>
      </w:pPr>
      <w:r>
        <w:t>2020年10月29日，党的十九届五中全会审议通过了《中共中央关于制定国民经济和社会发展第十四个五年规划和二〇三五年远景目标的建议》，吹响了开启全面建设社会主义现代化国家新征程、向第二个百年奋斗目标进军的冲锋号角，体现了以习近平同志为核心的党中央高瞻远瞩的战略眼光和强烈的历史担当，为全党全军全国各族人民凝心聚力、共同奋斗指明了前进方向。</w:t>
      </w:r>
    </w:p>
    <w:p>
      <w:pPr>
        <w:spacing w:line="300" w:lineRule="auto"/>
        <w:ind w:firstLine="420"/>
        <w:jc w:val="left"/>
        <w:textAlignment w:val="center"/>
      </w:pPr>
      <w:r>
        <w:t>第十四个五年规划将紧扣社会主要矛盾变化，综合考虑国内外发展趋势和我国发展条件，从党和国家战略全局出发，明确未来五年经济社会发展的指导思想、基本原则、目标要求、重大举措，是在新的历史条件下深化改革开放、加快推进社会主义现代化建设的纲领性文件。</w:t>
      </w:r>
    </w:p>
    <w:p>
      <w:pPr>
        <w:spacing w:line="300" w:lineRule="auto"/>
        <w:ind w:firstLine="422" w:firstLineChars="200"/>
        <w:jc w:val="left"/>
        <w:textAlignment w:val="center"/>
        <w:rPr>
          <w:b/>
        </w:rPr>
      </w:pPr>
      <w:r>
        <w:rPr>
          <w:b/>
        </w:rPr>
        <w:t>十四五规划开启全面建设社会主义现代化国家新征程，对于实现中华民族的伟大复兴具有重要意义。运用文化作用的知识并结合材料对此加以分析说明。</w:t>
      </w:r>
      <w:r>
        <w:rPr>
          <w:rFonts w:hint="eastAsia"/>
          <w:b/>
        </w:rPr>
        <w:t>（12分）</w:t>
      </w:r>
    </w:p>
    <w:p>
      <w:pPr>
        <w:spacing w:line="300" w:lineRule="auto"/>
        <w:ind w:firstLine="420"/>
        <w:jc w:val="left"/>
        <w:textAlignment w:val="center"/>
      </w:pPr>
    </w:p>
    <w:p>
      <w:pPr>
        <w:spacing w:line="300" w:lineRule="auto"/>
        <w:ind w:firstLine="420"/>
        <w:jc w:val="left"/>
        <w:textAlignment w:val="center"/>
      </w:pPr>
    </w:p>
    <w:p>
      <w:pPr>
        <w:spacing w:line="300" w:lineRule="auto"/>
        <w:ind w:firstLine="420"/>
        <w:jc w:val="left"/>
        <w:textAlignment w:val="center"/>
      </w:pPr>
    </w:p>
    <w:p>
      <w:pPr>
        <w:spacing w:line="300" w:lineRule="auto"/>
        <w:ind w:firstLine="420"/>
        <w:jc w:val="left"/>
        <w:textAlignment w:val="center"/>
      </w:pPr>
      <w:r>
        <w:rPr>
          <w:rFonts w:hint="eastAsia"/>
        </w:rPr>
        <w:t>28</w:t>
      </w:r>
      <w:r>
        <w:t>．阅读材料，回答问题。</w:t>
      </w:r>
    </w:p>
    <w:p>
      <w:pPr>
        <w:spacing w:line="300" w:lineRule="auto"/>
        <w:ind w:firstLine="420"/>
        <w:jc w:val="left"/>
        <w:textAlignment w:val="center"/>
      </w:pPr>
      <w:r>
        <w:t>2020年3月，山东省人民政府办公厅发布《山东省大运河文化保护传承利用实施规划》山东省枣庄市被纳入沿运规划拓展区5个市之一，台儿庄区入选规划核心区。</w:t>
      </w:r>
    </w:p>
    <w:p>
      <w:pPr>
        <w:spacing w:line="300" w:lineRule="auto"/>
        <w:ind w:firstLine="420"/>
        <w:jc w:val="left"/>
        <w:textAlignment w:val="center"/>
      </w:pPr>
      <w:r>
        <w:t>为保护大运河，枣庄市台儿庄区按照“原空间、原尺度、原风貌、原材料、原工艺、原地工匠”的标准，复建了台儿庄古城。台儿庄古城设立了漕运度量衡展览馆、中国运河税史博物馆等数十处展馆，便于人们全方位、多层次感知古城昔日的繁荣；对运河大鼓、柳琴戏、洛房泥塑等非物质文化遗产以及部分传统运河美食进行了系统的挖掘、还原，并开展各种文化展演和主题活动；常态化举办国际马拉松、国际冬泳节、龙舟赛、全国河钓大赛等品牌赛事，累计举办大型会展活动1000余场次，培育了文博会、年博会、端午文化艺术节等会展品牌，搭建了亚太经济领袖（台儿庄）高峰论坛等平台。台儿庄古城文化产业园走在大运河文化带建设前列，被誉为“活着的古运河”。</w:t>
      </w:r>
    </w:p>
    <w:p>
      <w:pPr>
        <w:spacing w:line="300" w:lineRule="auto"/>
        <w:ind w:firstLine="422" w:firstLineChars="200"/>
        <w:jc w:val="left"/>
        <w:textAlignment w:val="center"/>
        <w:rPr>
          <w:b/>
        </w:rPr>
      </w:pPr>
      <w:r>
        <w:rPr>
          <w:b/>
        </w:rPr>
        <w:t>结合材料，运用“文化传承与创新”的相关知识，对台儿庄古城文化产业园建设的成功经验加以说明。</w:t>
      </w:r>
      <w:r>
        <w:rPr>
          <w:rFonts w:hint="eastAsia"/>
          <w:b/>
        </w:rPr>
        <w:t>（10分）</w:t>
      </w:r>
    </w:p>
    <w:p>
      <w:pPr>
        <w:spacing w:line="300" w:lineRule="auto"/>
        <w:jc w:val="left"/>
        <w:textAlignment w:val="center"/>
      </w:pPr>
    </w:p>
    <w:p>
      <w:pPr>
        <w:spacing w:line="300" w:lineRule="auto"/>
        <w:rPr>
          <w:rFonts w:asciiTheme="minorEastAsia" w:hAnsiTheme="minorEastAsia"/>
          <w:b/>
          <w:bCs/>
          <w:szCs w:val="21"/>
        </w:rPr>
      </w:pPr>
    </w:p>
    <w:p>
      <w:pPr>
        <w:spacing w:line="300" w:lineRule="auto"/>
        <w:rPr>
          <w:rFonts w:asciiTheme="minorEastAsia" w:hAnsiTheme="minorEastAsia"/>
          <w:b/>
          <w:bCs/>
          <w:szCs w:val="21"/>
        </w:rPr>
      </w:pPr>
    </w:p>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4.8月考答案</w:t>
      </w:r>
    </w:p>
    <w:p>
      <w:pPr>
        <w:rPr>
          <w:rFonts w:asciiTheme="minorEastAsia" w:hAnsiTheme="minorEastAsia"/>
        </w:rPr>
      </w:pPr>
      <w:r>
        <w:rPr>
          <w:rFonts w:hint="eastAsia" w:asciiTheme="minorEastAsia" w:hAnsiTheme="minorEastAsia"/>
        </w:rPr>
        <w:t>1-5DBDBD     6-10ADBAD    11-15CCABA    16-20AAABD     21-24ABCB</w:t>
      </w:r>
    </w:p>
    <w:p>
      <w:pPr>
        <w:spacing w:line="300" w:lineRule="auto"/>
        <w:rPr>
          <w:rFonts w:asciiTheme="minorEastAsia" w:hAnsiTheme="minorEastAsia"/>
        </w:rPr>
      </w:pPr>
      <w:r>
        <w:rPr>
          <w:rFonts w:hint="eastAsia" w:asciiTheme="minorEastAsia" w:hAnsiTheme="minorEastAsia"/>
        </w:rPr>
        <w:t>25．（14分）影响：①价格影响需求。（1分）猪肉产品价格上涨，其需求量会减少，（1分）但猪肉产品作为生活必需品，需求量减少较小。（1分）②猪肉产品价格上涨，居民食品支出会增加，（1分）影响居民生活水平的提高。（1分）</w:t>
      </w:r>
    </w:p>
    <w:p>
      <w:pPr>
        <w:spacing w:line="300" w:lineRule="auto"/>
        <w:rPr>
          <w:rFonts w:asciiTheme="minorEastAsia" w:hAnsiTheme="minorEastAsia"/>
        </w:rPr>
      </w:pPr>
      <w:r>
        <w:rPr>
          <w:rFonts w:hint="eastAsia" w:asciiTheme="minorEastAsia" w:hAnsiTheme="minorEastAsia"/>
        </w:rPr>
        <w:t>经济学依据：①供求影响价格。（1分）继续加力促进生产，（1分）妥善实施冻肉储备投放等措施，能改善供求关系，使肉价趋于平稳。（1分）②消费者对既定商品的需求受相关商品价格变动的影响。（1分）猪肉与牛羊肉、鸡蛋互为替代品，（1分）增加牛羊肉、蛋的生产和供应，能够满足人们的同类需求，减缓猪肉类价格上涨给人们带来的压力。（1分）③居民收入是影响居民消费水平的主要因素。（1分）及时加大对困难群众的生活补贴力度，（1分）可以增加居民收入，减轻物价上涨给困难群众造成的生活压力，有利于保障人民生活。（1分）</w:t>
      </w:r>
    </w:p>
    <w:p>
      <w:pPr>
        <w:spacing w:line="300" w:lineRule="auto"/>
        <w:rPr>
          <w:rFonts w:asciiTheme="minorEastAsia" w:hAnsiTheme="minorEastAsia"/>
        </w:rPr>
      </w:pPr>
      <w:r>
        <w:rPr>
          <w:rFonts w:hint="eastAsia" w:asciiTheme="minorEastAsia" w:hAnsiTheme="minorEastAsia"/>
        </w:rPr>
        <w:t>26．（16分）有利因素：①收入是消费的基础和前提。（2分）居民人均可支配收入的增长是我国消费潜力进一步释放的重要因素。（2分）②收入差距影响社会总体消费水平。（2分）中等收入群体所形成的市场规模，有利于提升社会总体消费水平，使我国消费潜力进一步释放。（2分）③未来收入预期影响消费。（2分）就业增长，医疗、养老等社会保障覆盖面扩大，有利于我国消费潜力进一步释放。（2分）④维护市场秩序，（2分）提高产品质量、（1分）创新销售方式等有利于我国消费潜力进一步释放。（1分）</w:t>
      </w:r>
    </w:p>
    <w:p>
      <w:pPr>
        <w:spacing w:line="300" w:lineRule="auto"/>
        <w:rPr>
          <w:rFonts w:asciiTheme="minorEastAsia" w:hAnsiTheme="minorEastAsia"/>
        </w:rPr>
      </w:pPr>
      <w:r>
        <w:rPr>
          <w:rFonts w:hint="eastAsia" w:asciiTheme="minorEastAsia" w:hAnsiTheme="minorEastAsia"/>
        </w:rPr>
        <w:t>27．（12分）①文化作为一种精神力量，（2分）引导和制约社会实践的发展，（1分）先进文化推动经济发展和社会进步。（1分）</w:t>
      </w:r>
    </w:p>
    <w:p>
      <w:pPr>
        <w:spacing w:line="300" w:lineRule="auto"/>
        <w:rPr>
          <w:rFonts w:asciiTheme="minorEastAsia" w:hAnsiTheme="minorEastAsia"/>
        </w:rPr>
      </w:pPr>
      <w:r>
        <w:rPr>
          <w:rFonts w:hint="eastAsia" w:asciiTheme="minorEastAsia" w:hAnsiTheme="minorEastAsia"/>
        </w:rPr>
        <w:t>②十四五规划是集中全党全国智慧、符合中国国情、彰显制度优势的战略安排，（1分）是社会主义先进的重要组成部分，（1分）十四五规划确立的战略目标、工作部署和实施路径，（1分）能够为新时代社会主义现代化建设提供方向引领和实践指南；（1分）能够团结各族人民凝心聚力、共同奋斗，（1分）增强全民族创新创造活力，为民族复兴提供强大的精神动力；（1分）有利于引领经济高质量发展，（1分）维护社会稳定，提高国家综合国力。（1分）</w:t>
      </w:r>
    </w:p>
    <w:p>
      <w:pPr>
        <w:spacing w:line="300" w:lineRule="auto"/>
        <w:rPr>
          <w:rFonts w:asciiTheme="minorEastAsia" w:hAnsiTheme="minorEastAsia"/>
        </w:rPr>
      </w:pPr>
      <w:r>
        <w:rPr>
          <w:rFonts w:hint="eastAsia" w:asciiTheme="minorEastAsia" w:hAnsiTheme="minorEastAsia"/>
        </w:rPr>
        <w:t>28．（10分）①处理好文化遗产保护和利用的关系，（2分）维护世界文化多样性，（1分）展现台儿庄大运河文化的独特魅力。（1分）</w:t>
      </w:r>
    </w:p>
    <w:p>
      <w:pPr>
        <w:spacing w:line="300" w:lineRule="auto"/>
        <w:rPr>
          <w:rFonts w:asciiTheme="minorEastAsia" w:hAnsiTheme="minorEastAsia"/>
        </w:rPr>
      </w:pPr>
      <w:r>
        <w:rPr>
          <w:rFonts w:hint="eastAsia" w:asciiTheme="minorEastAsia" w:hAnsiTheme="minorEastAsia"/>
        </w:rPr>
        <w:t xml:space="preserve">②对中华优秀传统文化进行创造性转化和创新性发展，（2分）使其焕发出新的生机和活力。（1分） </w:t>
      </w:r>
    </w:p>
    <w:p>
      <w:pPr>
        <w:spacing w:line="300" w:lineRule="auto"/>
        <w:rPr>
          <w:rFonts w:asciiTheme="minorEastAsia" w:hAnsiTheme="minorEastAsia"/>
        </w:rPr>
      </w:pPr>
      <w:r>
        <w:rPr>
          <w:rFonts w:hint="eastAsia" w:asciiTheme="minorEastAsia" w:hAnsiTheme="minorEastAsia"/>
        </w:rPr>
        <w:t>③开展对外文化交流，促进台儿庄大运河文化的传播，（2分）扩大其国际影响力。（1分）</w:t>
      </w:r>
    </w:p>
    <w:p>
      <w:pPr>
        <w:spacing w:line="300" w:lineRule="auto"/>
        <w:rPr>
          <w:rFonts w:asciiTheme="minorEastAsia" w:hAnsiTheme="minorEastAsia"/>
          <w:b/>
          <w:bCs/>
          <w:szCs w:val="21"/>
        </w:rPr>
      </w:pPr>
    </w:p>
    <w:sectPr>
      <w:pgSz w:w="11905" w:h="16837"/>
      <w:pgMar w:top="1440" w:right="1020" w:bottom="144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吉力行草">
    <w:altName w:val="宋体"/>
    <w:panose1 w:val="00000000000000000000"/>
    <w:charset w:val="86"/>
    <w:family w:val="auto"/>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D00CF"/>
    <w:multiLevelType w:val="multilevel"/>
    <w:tmpl w:val="57DD00C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3486"/>
    <w:rsid w:val="00053A8B"/>
    <w:rsid w:val="000A0247"/>
    <w:rsid w:val="000C2A04"/>
    <w:rsid w:val="001910BD"/>
    <w:rsid w:val="001C3EA6"/>
    <w:rsid w:val="001E5BBF"/>
    <w:rsid w:val="00237DCA"/>
    <w:rsid w:val="002A7287"/>
    <w:rsid w:val="002E65DD"/>
    <w:rsid w:val="003A632D"/>
    <w:rsid w:val="003D1D00"/>
    <w:rsid w:val="00522124"/>
    <w:rsid w:val="0054312A"/>
    <w:rsid w:val="006633D0"/>
    <w:rsid w:val="006B2B90"/>
    <w:rsid w:val="00745CF3"/>
    <w:rsid w:val="00792316"/>
    <w:rsid w:val="007F4D37"/>
    <w:rsid w:val="00895D4F"/>
    <w:rsid w:val="008B5468"/>
    <w:rsid w:val="009D2B0D"/>
    <w:rsid w:val="00A03BF8"/>
    <w:rsid w:val="00AD0E4B"/>
    <w:rsid w:val="00E855B4"/>
    <w:rsid w:val="00EE3486"/>
    <w:rsid w:val="00EF18CD"/>
    <w:rsid w:val="00F91A5C"/>
    <w:rsid w:val="00FF2116"/>
    <w:rsid w:val="0946647D"/>
    <w:rsid w:val="09E33AFC"/>
    <w:rsid w:val="25C26CDF"/>
    <w:rsid w:val="37BF73C6"/>
    <w:rsid w:val="37F23A52"/>
    <w:rsid w:val="3EEA3012"/>
    <w:rsid w:val="441757F3"/>
    <w:rsid w:val="4B8D358A"/>
    <w:rsid w:val="4FEA7067"/>
    <w:rsid w:val="5B6E242E"/>
    <w:rsid w:val="5BF64864"/>
    <w:rsid w:val="65431AAC"/>
    <w:rsid w:val="65A22044"/>
    <w:rsid w:val="671E2A72"/>
    <w:rsid w:val="6C584E6E"/>
    <w:rsid w:val="6C706C2B"/>
    <w:rsid w:val="6DE2104D"/>
    <w:rsid w:val="72E12B71"/>
    <w:rsid w:val="79C4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 (2).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50E9FA-1EA8-43D9-9C0A-B588FB991411}">
  <ds:schemaRefs/>
</ds:datastoreItem>
</file>

<file path=docProps/app.xml><?xml version="1.0" encoding="utf-8"?>
<Properties xmlns="http://schemas.openxmlformats.org/officeDocument/2006/extended-properties" xmlns:vt="http://schemas.openxmlformats.org/officeDocument/2006/docPropsVTypes">
  <Template>Normal</Template>
  <Pages>5</Pages>
  <Words>1052</Words>
  <Characters>6001</Characters>
  <Lines>50</Lines>
  <Paragraphs>14</Paragraphs>
  <TotalTime>1</TotalTime>
  <ScaleCrop>false</ScaleCrop>
  <LinksUpToDate>false</LinksUpToDate>
  <CharactersWithSpaces>7039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2020-12-03T07:20:00Z</dcterms:created>
  <dc:creator>Lenovo</dc:creator>
  <cp:lastModifiedBy>Administrator</cp:lastModifiedBy>
  <dcterms:modified xsi:type="dcterms:W3CDTF">2021-05-12T08:11:01Z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ACFDCF3B96104B4DBEA646E806FD4663</vt:lpwstr>
  </property>
</Properties>
</file>