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2" w:name="_GoBack"/>
      <w:bookmarkEnd w:id="2"/>
      <w:r>
        <w:rPr>
          <w:rFonts w:hint="eastAsia"/>
          <w:vanish/>
          <w:color w:val="F2F2F2"/>
          <w:szCs w:val="24"/>
        </w:rPr>
        <w:t>www.ks5u.com</w:t>
      </w:r>
    </w:p>
    <w:p>
      <w:pPr>
        <w:pStyle w:val="4"/>
        <w:spacing w:after="100" w:line="540" w:lineRule="exact"/>
        <w:jc w:val="center"/>
        <w:rPr>
          <w:rStyle w:val="13"/>
          <w:rFonts w:ascii="Times New Roman" w:hAnsi="Times New Roman" w:eastAsia="黑体"/>
          <w:color w:val="000000" w:themeColor="text1"/>
          <w:sz w:val="36"/>
          <w:szCs w:val="36"/>
        </w:rPr>
      </w:pPr>
      <w:bookmarkStart w:id="0" w:name="_Hlk42262910"/>
      <w:bookmarkEnd w:id="0"/>
      <w:r>
        <w:rPr>
          <w:rStyle w:val="13"/>
          <w:rFonts w:ascii="Times New Roman" w:hAnsi="Times New Roman" w:eastAsia="黑体"/>
          <w:color w:val="000000" w:themeColor="text1"/>
          <w:sz w:val="36"/>
          <w:szCs w:val="36"/>
        </w:rPr>
        <w:t>西南大学附属中学校</w:t>
      </w:r>
      <w:bookmarkStart w:id="1" w:name="_Hlk42783522"/>
      <w:r>
        <w:rPr>
          <w:rStyle w:val="13"/>
          <w:rFonts w:ascii="Times New Roman" w:hAnsi="Times New Roman" w:eastAsia="黑体"/>
          <w:color w:val="000000" w:themeColor="text1"/>
          <w:sz w:val="36"/>
          <w:szCs w:val="36"/>
        </w:rPr>
        <w:t>高202</w:t>
      </w:r>
      <w:bookmarkEnd w:id="1"/>
      <w:r>
        <w:rPr>
          <w:rStyle w:val="13"/>
          <w:rFonts w:ascii="Times New Roman" w:hAnsi="Times New Roman" w:eastAsia="黑体"/>
          <w:color w:val="000000" w:themeColor="text1"/>
          <w:sz w:val="36"/>
          <w:szCs w:val="36"/>
        </w:rPr>
        <w:t>1</w:t>
      </w:r>
      <w:r>
        <w:rPr>
          <w:rStyle w:val="13"/>
          <w:rFonts w:hint="eastAsia" w:ascii="Times New Roman" w:hAnsi="Times New Roman" w:eastAsia="黑体"/>
          <w:color w:val="000000" w:themeColor="text1"/>
          <w:sz w:val="36"/>
          <w:szCs w:val="36"/>
        </w:rPr>
        <w:t>级第四次月考</w:t>
      </w:r>
    </w:p>
    <w:p>
      <w:pPr>
        <w:pStyle w:val="5"/>
        <w:spacing w:before="100" w:after="100" w:line="600" w:lineRule="exact"/>
        <w:jc w:val="center"/>
        <w:rPr>
          <w:rStyle w:val="13"/>
          <w:bCs/>
          <w:color w:val="000000" w:themeColor="text1"/>
        </w:rPr>
      </w:pPr>
      <w:r>
        <w:rPr>
          <w:rStyle w:val="13"/>
          <w:rFonts w:hint="eastAsia" w:eastAsia="隶书"/>
          <w:color w:val="000000" w:themeColor="text1"/>
          <w:w w:val="90"/>
          <w:sz w:val="60"/>
          <w:szCs w:val="60"/>
        </w:rPr>
        <w:t xml:space="preserve">政 治 </w:t>
      </w:r>
      <w:r>
        <w:rPr>
          <w:rStyle w:val="13"/>
          <w:rFonts w:eastAsia="隶书"/>
          <w:color w:val="000000" w:themeColor="text1"/>
          <w:w w:val="90"/>
          <w:sz w:val="60"/>
          <w:szCs w:val="60"/>
        </w:rPr>
        <w:t>试</w:t>
      </w:r>
      <w:r>
        <w:rPr>
          <w:rStyle w:val="13"/>
          <w:rFonts w:hint="eastAsia" w:eastAsia="隶书"/>
          <w:color w:val="000000" w:themeColor="text1"/>
          <w:w w:val="90"/>
          <w:sz w:val="60"/>
          <w:szCs w:val="60"/>
        </w:rPr>
        <w:t xml:space="preserve"> </w:t>
      </w:r>
      <w:r>
        <w:rPr>
          <w:rStyle w:val="13"/>
          <w:rFonts w:eastAsia="隶书"/>
          <w:color w:val="000000" w:themeColor="text1"/>
          <w:w w:val="90"/>
          <w:sz w:val="60"/>
          <w:szCs w:val="60"/>
        </w:rPr>
        <w:t>题</w:t>
      </w:r>
    </w:p>
    <w:p>
      <w:pPr>
        <w:pStyle w:val="5"/>
        <w:adjustRightInd w:val="0"/>
        <w:snapToGrid w:val="0"/>
        <w:spacing w:before="100" w:after="200" w:line="340" w:lineRule="exact"/>
        <w:jc w:val="center"/>
        <w:rPr>
          <w:rStyle w:val="13"/>
          <w:rFonts w:ascii="Times New Roman" w:hAnsi="Times New Roman" w:eastAsia="华文楷体" w:cs="Times New Roman"/>
          <w:color w:val="000000" w:themeColor="text1"/>
          <w:szCs w:val="21"/>
        </w:rPr>
      </w:pPr>
      <w:r>
        <w:rPr>
          <w:rStyle w:val="13"/>
          <w:rFonts w:ascii="Times New Roman" w:hAnsi="Times New Roman" w:eastAsia="华文楷体" w:cs="Times New Roman"/>
          <w:color w:val="000000" w:themeColor="text1"/>
          <w:szCs w:val="21"/>
        </w:rPr>
        <w:t>（满分：100分，考试时间：75分钟）</w:t>
      </w:r>
    </w:p>
    <w:p>
      <w:pPr>
        <w:pStyle w:val="5"/>
        <w:adjustRightInd w:val="0"/>
        <w:snapToGrid w:val="0"/>
        <w:spacing w:after="200" w:line="340" w:lineRule="exact"/>
        <w:ind w:firstLine="420"/>
        <w:jc w:val="right"/>
        <w:rPr>
          <w:rStyle w:val="13"/>
          <w:rFonts w:ascii="宋体" w:hAnsi="宋体" w:eastAsia="宋体"/>
          <w:bCs/>
          <w:color w:val="000000" w:themeColor="text1"/>
        </w:rPr>
      </w:pPr>
      <w:r>
        <w:rPr>
          <w:rStyle w:val="13"/>
          <w:rFonts w:ascii="Times New Roman" w:hAnsi="Times New Roman" w:eastAsia="宋体" w:cs="Times New Roman"/>
          <w:bCs/>
          <w:color w:val="000000" w:themeColor="text1"/>
        </w:rPr>
        <w:t>2021</w:t>
      </w:r>
      <w:r>
        <w:rPr>
          <w:rStyle w:val="13"/>
          <w:rFonts w:ascii="宋体" w:hAnsi="宋体" w:eastAsia="宋体"/>
          <w:bCs/>
          <w:color w:val="000000" w:themeColor="text1"/>
        </w:rPr>
        <w:t>年</w:t>
      </w:r>
      <w:r>
        <w:rPr>
          <w:rStyle w:val="13"/>
          <w:rFonts w:ascii="Times New Roman" w:hAnsi="Times New Roman" w:eastAsia="宋体" w:cs="Times New Roman"/>
          <w:bCs/>
          <w:color w:val="000000" w:themeColor="text1"/>
        </w:rPr>
        <w:t>4</w:t>
      </w:r>
      <w:r>
        <w:rPr>
          <w:rStyle w:val="13"/>
          <w:rFonts w:ascii="宋体" w:hAnsi="宋体" w:eastAsia="宋体"/>
          <w:bCs/>
          <w:color w:val="000000" w:themeColor="text1"/>
        </w:rPr>
        <w:t>月</w:t>
      </w:r>
    </w:p>
    <w:p>
      <w:pPr>
        <w:pStyle w:val="5"/>
        <w:adjustRightInd w:val="0"/>
        <w:snapToGrid w:val="0"/>
        <w:spacing w:after="200" w:line="320" w:lineRule="exact"/>
        <w:ind w:right="1470"/>
        <w:rPr>
          <w:rStyle w:val="13"/>
          <w:rFonts w:ascii="楷体" w:hAnsi="楷体" w:eastAsia="楷体"/>
          <w:b/>
          <w:bCs/>
          <w:color w:val="000000" w:themeColor="text1"/>
          <w:sz w:val="20"/>
          <w:szCs w:val="20"/>
        </w:rPr>
      </w:pPr>
      <w:r>
        <w:rPr>
          <w:rStyle w:val="13"/>
          <w:rFonts w:ascii="楷体" w:hAnsi="楷体" w:eastAsia="楷体"/>
          <w:b/>
          <w:bCs/>
          <w:color w:val="000000" w:themeColor="text1"/>
          <w:sz w:val="20"/>
          <w:szCs w:val="20"/>
        </w:rPr>
        <w:t>注意事项：</w:t>
      </w:r>
    </w:p>
    <w:p>
      <w:pPr>
        <w:pStyle w:val="5"/>
        <w:adjustRightInd w:val="0"/>
        <w:snapToGrid w:val="0"/>
        <w:spacing w:after="200" w:line="320" w:lineRule="exact"/>
        <w:ind w:right="1470" w:firstLine="400"/>
        <w:rPr>
          <w:rStyle w:val="13"/>
          <w:rFonts w:ascii="Times New Roman" w:hAnsi="Times New Roman" w:eastAsia="楷体" w:cs="Times New Roman"/>
          <w:color w:val="000000" w:themeColor="text1"/>
          <w:sz w:val="20"/>
          <w:szCs w:val="20"/>
        </w:rPr>
      </w:pPr>
      <w:r>
        <w:rPr>
          <w:rStyle w:val="13"/>
          <w:rFonts w:ascii="Times New Roman" w:hAnsi="Times New Roman" w:eastAsia="楷体" w:cs="Times New Roman"/>
          <w:color w:val="000000" w:themeColor="text1"/>
          <w:sz w:val="20"/>
          <w:szCs w:val="20"/>
        </w:rPr>
        <w:t xml:space="preserve">1．答卷前考生务必把自己的姓名、准考证号填写在答题卡上。 </w:t>
      </w:r>
    </w:p>
    <w:p>
      <w:pPr>
        <w:pStyle w:val="5"/>
        <w:tabs>
          <w:tab w:val="left" w:pos="1871"/>
          <w:tab w:val="left" w:pos="3407"/>
          <w:tab w:val="left" w:pos="4949"/>
          <w:tab w:val="left" w:pos="6599"/>
        </w:tabs>
        <w:spacing w:after="200" w:line="320" w:lineRule="exact"/>
        <w:ind w:left="709" w:hanging="309"/>
        <w:rPr>
          <w:rStyle w:val="13"/>
          <w:rFonts w:ascii="Times New Roman" w:hAnsi="Times New Roman" w:eastAsia="楷体" w:cs="Times New Roman"/>
          <w:color w:val="000000" w:themeColor="text1"/>
          <w:sz w:val="20"/>
          <w:szCs w:val="20"/>
        </w:rPr>
      </w:pPr>
      <w:r>
        <w:rPr>
          <w:rStyle w:val="13"/>
          <w:rFonts w:ascii="Times New Roman" w:hAnsi="Times New Roman" w:eastAsia="楷体" w:cs="Times New Roman"/>
          <w:color w:val="000000" w:themeColor="text1"/>
          <w:sz w:val="20"/>
          <w:szCs w:val="20"/>
        </w:rPr>
        <w:t>2．回答选择题时用2B铅笔将答题卡上对应题目的答案标号涂黑；回答非选择题时，用0</w:t>
      </w:r>
      <w:r>
        <w:rPr>
          <w:rStyle w:val="13"/>
          <w:rFonts w:hint="eastAsia" w:ascii="Times New Roman" w:hAnsi="Times New Roman" w:eastAsia="楷体" w:cs="Times New Roman"/>
          <w:color w:val="000000" w:themeColor="text1"/>
          <w:sz w:val="20"/>
          <w:szCs w:val="20"/>
        </w:rPr>
        <w:t>.</w:t>
      </w:r>
      <w:r>
        <w:rPr>
          <w:rStyle w:val="13"/>
          <w:rFonts w:ascii="Times New Roman" w:hAnsi="Times New Roman" w:eastAsia="楷体" w:cs="Times New Roman"/>
          <w:color w:val="000000" w:themeColor="text1"/>
          <w:sz w:val="20"/>
          <w:szCs w:val="20"/>
        </w:rPr>
        <w:t>5毫米黑色墨迹签字笔将答案写在答题卡上，写在本试卷上无效。</w:t>
      </w:r>
    </w:p>
    <w:p>
      <w:pPr>
        <w:pStyle w:val="5"/>
        <w:adjustRightInd w:val="0"/>
        <w:snapToGrid w:val="0"/>
        <w:spacing w:after="200" w:line="320" w:lineRule="exact"/>
        <w:ind w:right="-30" w:firstLine="400"/>
        <w:rPr>
          <w:rStyle w:val="13"/>
          <w:rFonts w:ascii="Times New Roman" w:hAnsi="Times New Roman" w:eastAsia="楷体" w:cs="Times New Roman"/>
          <w:color w:val="000000" w:themeColor="text1"/>
          <w:sz w:val="20"/>
          <w:szCs w:val="20"/>
        </w:rPr>
      </w:pPr>
      <w:r>
        <w:rPr>
          <w:rStyle w:val="13"/>
          <w:rFonts w:ascii="Times New Roman" w:hAnsi="Times New Roman" w:eastAsia="楷体" w:cs="Times New Roman"/>
          <w:color w:val="000000" w:themeColor="text1"/>
          <w:sz w:val="20"/>
          <w:szCs w:val="20"/>
        </w:rPr>
        <w:t>3．考试结束后，将答题卡交回</w:t>
      </w:r>
      <w:r>
        <w:rPr>
          <w:rStyle w:val="13"/>
          <w:rFonts w:ascii="Times New Roman" w:hAnsi="Times New Roman" w:eastAsia="楷体" w:cs="Times New Roman"/>
          <w:b/>
          <w:bCs/>
          <w:color w:val="000000" w:themeColor="text1"/>
          <w:sz w:val="20"/>
          <w:szCs w:val="20"/>
        </w:rPr>
        <w:t>（试题卷自己保管好，以备评讲）</w:t>
      </w:r>
      <w:r>
        <w:rPr>
          <w:rStyle w:val="13"/>
          <w:rFonts w:ascii="Times New Roman" w:hAnsi="Times New Roman" w:eastAsia="楷体" w:cs="Times New Roman"/>
          <w:color w:val="000000" w:themeColor="text1"/>
          <w:sz w:val="20"/>
          <w:szCs w:val="20"/>
        </w:rPr>
        <w:t>。</w:t>
      </w:r>
    </w:p>
    <w:p>
      <w:pPr>
        <w:pStyle w:val="6"/>
        <w:spacing w:after="200" w:line="320" w:lineRule="exact"/>
        <w:rPr>
          <w:rStyle w:val="13"/>
          <w:color w:val="000000" w:themeColor="text1"/>
        </w:rPr>
      </w:pPr>
    </w:p>
    <w:p>
      <w:pPr>
        <w:pStyle w:val="5"/>
        <w:spacing w:after="200" w:line="330" w:lineRule="exact"/>
        <w:ind w:left="426" w:hanging="426"/>
        <w:rPr>
          <w:rStyle w:val="13"/>
          <w:rFonts w:ascii="Times New Roman" w:hAnsi="Times New Roman" w:eastAsia="黑体" w:cs="Times New Roman"/>
          <w:b/>
          <w:bCs/>
          <w:color w:val="000000" w:themeColor="text1"/>
        </w:rPr>
      </w:pPr>
      <w:r>
        <w:rPr>
          <w:rStyle w:val="13"/>
          <w:rFonts w:ascii="Times New Roman" w:hAnsi="Times New Roman" w:eastAsia="黑体" w:cs="Times New Roman"/>
          <w:b/>
          <w:bCs/>
          <w:color w:val="000000" w:themeColor="text1"/>
        </w:rPr>
        <w:t>一、选择题（本大题共15个小题，每小题3分，共45分。下列各小题给出的四个选项中，只有一项符合题意。）</w:t>
      </w:r>
    </w:p>
    <w:p>
      <w:pPr>
        <w:pStyle w:val="5"/>
        <w:numPr>
          <w:ilvl w:val="0"/>
          <w:numId w:val="1"/>
        </w:numPr>
        <w:spacing w:after="200" w:line="330" w:lineRule="exact"/>
        <w:ind w:left="426"/>
        <w:jc w:val="left"/>
        <w:rPr>
          <w:rStyle w:val="13"/>
          <w:rFonts w:asciiTheme="minorEastAsia" w:hAnsiTheme="minorEastAsia"/>
          <w:color w:val="000000" w:themeColor="text1"/>
        </w:rPr>
      </w:pPr>
      <w:r>
        <w:rPr>
          <w:rStyle w:val="13"/>
          <w:rFonts w:hint="eastAsia" w:ascii="宋体" w:hAnsi="宋体" w:eastAsia="宋体" w:cs="宋体"/>
          <w:color w:val="000000" w:themeColor="text1"/>
          <w:szCs w:val="21"/>
          <w:shd w:val="clear" w:color="auto" w:fill="FFFFFF"/>
        </w:rPr>
        <w:t>随着全球经济的</w:t>
      </w:r>
      <w:r>
        <w:rPr>
          <w:rStyle w:val="13"/>
          <w:rFonts w:hint="eastAsia" w:ascii="宋体" w:hAnsi="宋体" w:eastAsia="宋体" w:cs="宋体"/>
          <w:color w:val="000000" w:themeColor="text1"/>
          <w:szCs w:val="21"/>
        </w:rPr>
        <w:t>复苏</w:t>
      </w:r>
      <w:r>
        <w:rPr>
          <w:rStyle w:val="13"/>
          <w:rFonts w:hint="eastAsia" w:ascii="宋体" w:hAnsi="宋体" w:eastAsia="宋体" w:cs="宋体"/>
          <w:color w:val="000000" w:themeColor="text1"/>
          <w:szCs w:val="21"/>
          <w:shd w:val="clear" w:color="auto" w:fill="FFFFFF"/>
        </w:rPr>
        <w:t>，国际有色金属和石油等大宗商品的价格持续上涨。某国是有色金属和石油等大宗商品的进口大国。若不考虑其他因素的影响，</w:t>
      </w:r>
      <w:r>
        <w:rPr>
          <w:rStyle w:val="13"/>
          <w:rFonts w:hint="eastAsia" w:asciiTheme="minorEastAsia" w:hAnsiTheme="minorEastAsia"/>
          <w:color w:val="000000" w:themeColor="text1"/>
        </w:rPr>
        <w:t xml:space="preserve">国际大宗商品涨价对该国经济影响的传导路径是 </w:t>
      </w:r>
    </w:p>
    <w:p>
      <w:pPr>
        <w:pStyle w:val="5"/>
        <w:tabs>
          <w:tab w:val="left" w:pos="426"/>
          <w:tab w:val="left" w:pos="2410"/>
          <w:tab w:val="left" w:pos="4395"/>
          <w:tab w:val="left" w:pos="6379"/>
        </w:tabs>
        <w:spacing w:after="200" w:line="33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①生产者购进价格上涨          </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 xml:space="preserve">②居民消费成本提高 </w:t>
      </w:r>
    </w:p>
    <w:p>
      <w:pPr>
        <w:pStyle w:val="5"/>
        <w:tabs>
          <w:tab w:val="left" w:pos="426"/>
          <w:tab w:val="left" w:pos="2410"/>
          <w:tab w:val="left" w:pos="4395"/>
          <w:tab w:val="left" w:pos="6379"/>
        </w:tabs>
        <w:spacing w:after="200" w:line="33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③进口原材料成本上升          </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④商品出厂价格上涨  </w:t>
      </w:r>
    </w:p>
    <w:p>
      <w:pPr>
        <w:pStyle w:val="5"/>
        <w:tabs>
          <w:tab w:val="left" w:pos="426"/>
          <w:tab w:val="left" w:pos="2410"/>
          <w:tab w:val="left" w:pos="4395"/>
          <w:tab w:val="left" w:pos="6379"/>
        </w:tabs>
        <w:spacing w:after="200" w:line="330" w:lineRule="exact"/>
        <w:ind w:firstLine="420"/>
        <w:rPr>
          <w:rStyle w:val="13"/>
          <w:rFonts w:ascii="Times New Roman" w:hAnsi="Times New Roman" w:eastAsia="宋体" w:cs="Times New Roman"/>
          <w:color w:val="000000" w:themeColor="text1"/>
          <w:szCs w:val="21"/>
        </w:rPr>
      </w:pPr>
      <w:r>
        <w:rPr>
          <w:rStyle w:val="13"/>
          <w:rFonts w:ascii="Times New Roman" w:hAnsi="Times New Roman" w:eastAsia="宋体" w:cs="Times New Roman"/>
          <w:color w:val="000000" w:themeColor="text1"/>
          <w:szCs w:val="21"/>
          <w:shd w:val="clear" w:color="auto" w:fill="FFFFFF"/>
        </w:rPr>
        <w:t>A．</w:t>
      </w:r>
      <w:r>
        <w:rPr>
          <w:rStyle w:val="13"/>
          <w:rFonts w:hint="eastAsia" w:ascii="宋体" w:hAnsi="宋体" w:eastAsia="宋体" w:cs="宋体"/>
          <w:color w:val="000000" w:themeColor="text1"/>
          <w:szCs w:val="21"/>
          <w:shd w:val="clear" w:color="auto" w:fill="FFFFFF"/>
        </w:rPr>
        <w:t>①</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③</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②</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④</w:t>
      </w:r>
      <w:r>
        <w:rPr>
          <w:rStyle w:val="13"/>
          <w:rFonts w:ascii="Times New Roman" w:hAnsi="Times New Roman" w:eastAsia="宋体" w:cs="Times New Roman"/>
          <w:color w:val="000000" w:themeColor="text1"/>
          <w:szCs w:val="21"/>
          <w:shd w:val="clear" w:color="auto" w:fill="FFFFFF"/>
        </w:rPr>
        <w:tab/>
      </w:r>
      <w:r>
        <w:rPr>
          <w:rStyle w:val="13"/>
          <w:rFonts w:ascii="Times New Roman" w:hAnsi="Times New Roman" w:eastAsia="宋体" w:cs="Times New Roman"/>
          <w:color w:val="000000" w:themeColor="text1"/>
          <w:szCs w:val="21"/>
          <w:shd w:val="clear" w:color="auto" w:fill="FFFFFF"/>
        </w:rPr>
        <w:t>B．</w:t>
      </w:r>
      <w:r>
        <w:rPr>
          <w:rStyle w:val="13"/>
          <w:rFonts w:hint="eastAsia" w:ascii="宋体" w:hAnsi="宋体" w:eastAsia="宋体" w:cs="宋体"/>
          <w:color w:val="000000" w:themeColor="text1"/>
          <w:szCs w:val="21"/>
          <w:shd w:val="clear" w:color="auto" w:fill="FFFFFF"/>
        </w:rPr>
        <w:t>①</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③</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④</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②</w:t>
      </w:r>
      <w:r>
        <w:rPr>
          <w:rStyle w:val="13"/>
          <w:rFonts w:ascii="Times New Roman" w:hAnsi="Times New Roman" w:eastAsia="宋体" w:cs="Times New Roman"/>
          <w:color w:val="000000" w:themeColor="text1"/>
          <w:szCs w:val="21"/>
          <w:shd w:val="clear" w:color="auto" w:fill="FFFFFF"/>
        </w:rPr>
        <w:tab/>
      </w:r>
      <w:r>
        <w:rPr>
          <w:rStyle w:val="13"/>
          <w:rFonts w:ascii="Times New Roman" w:hAnsi="Times New Roman" w:eastAsia="宋体" w:cs="Times New Roman"/>
          <w:color w:val="000000" w:themeColor="text1"/>
          <w:szCs w:val="21"/>
          <w:shd w:val="clear" w:color="auto" w:fill="FFFFFF"/>
        </w:rPr>
        <w:t>C．</w:t>
      </w:r>
      <w:r>
        <w:rPr>
          <w:rStyle w:val="13"/>
          <w:rFonts w:hint="eastAsia" w:ascii="宋体" w:hAnsi="宋体" w:eastAsia="宋体" w:cs="宋体"/>
          <w:color w:val="000000" w:themeColor="text1"/>
          <w:szCs w:val="21"/>
          <w:shd w:val="clear" w:color="auto" w:fill="FFFFFF"/>
        </w:rPr>
        <w:t>③</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①</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②</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④</w:t>
      </w:r>
      <w:r>
        <w:rPr>
          <w:rStyle w:val="13"/>
          <w:rFonts w:ascii="Times New Roman" w:hAnsi="Times New Roman" w:eastAsia="宋体" w:cs="Times New Roman"/>
          <w:color w:val="000000" w:themeColor="text1"/>
          <w:szCs w:val="21"/>
          <w:shd w:val="clear" w:color="auto" w:fill="FFFFFF"/>
        </w:rPr>
        <w:tab/>
      </w:r>
      <w:r>
        <w:rPr>
          <w:rStyle w:val="13"/>
          <w:rFonts w:ascii="Times New Roman" w:hAnsi="Times New Roman" w:eastAsia="宋体" w:cs="Times New Roman"/>
          <w:color w:val="000000" w:themeColor="text1"/>
          <w:szCs w:val="21"/>
          <w:shd w:val="clear" w:color="auto" w:fill="FFFFFF"/>
        </w:rPr>
        <w:t>D．</w:t>
      </w:r>
      <w:r>
        <w:rPr>
          <w:rStyle w:val="13"/>
          <w:rFonts w:hint="eastAsia" w:ascii="宋体" w:hAnsi="宋体" w:eastAsia="宋体" w:cs="宋体"/>
          <w:color w:val="000000" w:themeColor="text1"/>
          <w:szCs w:val="21"/>
          <w:shd w:val="clear" w:color="auto" w:fill="FFFFFF"/>
        </w:rPr>
        <w:t>③</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①</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④</w:t>
      </w:r>
      <w:r>
        <w:rPr>
          <w:rStyle w:val="13"/>
          <w:rFonts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szCs w:val="21"/>
          <w:shd w:val="clear" w:color="auto" w:fill="FFFFFF"/>
        </w:rPr>
        <w:t>②</w:t>
      </w:r>
    </w:p>
    <w:p>
      <w:pPr>
        <w:pStyle w:val="5"/>
        <w:numPr>
          <w:ilvl w:val="0"/>
          <w:numId w:val="1"/>
        </w:numPr>
        <w:spacing w:after="200" w:line="330" w:lineRule="exact"/>
        <w:ind w:left="426"/>
        <w:rPr>
          <w:rStyle w:val="13"/>
          <w:rFonts w:ascii="宋体" w:hAnsi="宋体" w:eastAsia="宋体" w:cs="宋体"/>
          <w:color w:val="000000" w:themeColor="text1"/>
          <w:szCs w:val="21"/>
          <w:shd w:val="clear" w:color="auto" w:fill="FFFFFF"/>
        </w:rPr>
      </w:pPr>
      <w:r>
        <w:rPr>
          <w:rStyle w:val="13"/>
          <w:rFonts w:hint="eastAsia" w:cs="宋体" w:asciiTheme="minorEastAsia" w:hAnsiTheme="minorEastAsia"/>
          <w:color w:val="000000" w:themeColor="text1"/>
          <w:szCs w:val="21"/>
          <w:shd w:val="clear" w:color="auto" w:fill="FFFFFF"/>
        </w:rPr>
        <w:drawing>
          <wp:anchor distT="0" distB="0" distL="114300" distR="114300" simplePos="0" relativeHeight="251659264" behindDoc="0" locked="0" layoutInCell="1" allowOverlap="1">
            <wp:simplePos x="0" y="0"/>
            <wp:positionH relativeFrom="column">
              <wp:posOffset>3317240</wp:posOffset>
            </wp:positionH>
            <wp:positionV relativeFrom="paragraph">
              <wp:posOffset>55880</wp:posOffset>
            </wp:positionV>
            <wp:extent cx="2103120" cy="1294130"/>
            <wp:effectExtent l="0" t="0" r="0" b="1270"/>
            <wp:wrapSquare wrapText="bothSides"/>
            <wp:docPr id="5" name="图片 5" descr="IMG_256">
              <a:hlinkClick xmlns:a="http://schemas.openxmlformats.org/drawingml/2006/main" r:id="rId8"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2103120" cy="1294130"/>
                    </a:xfrm>
                    <a:prstGeom prst="rect">
                      <a:avLst/>
                    </a:prstGeom>
                    <a:noFill/>
                    <a:ln w="9525">
                      <a:noFill/>
                    </a:ln>
                  </pic:spPr>
                </pic:pic>
              </a:graphicData>
            </a:graphic>
          </wp:anchor>
        </w:drawing>
      </w:r>
      <w:r>
        <w:rPr>
          <w:rStyle w:val="13"/>
          <w:rFonts w:hint="eastAsia" w:ascii="宋体" w:hAnsi="宋体" w:eastAsia="宋体" w:cs="宋体"/>
          <w:color w:val="000000" w:themeColor="text1"/>
          <w:szCs w:val="21"/>
          <w:shd w:val="clear" w:color="auto" w:fill="FFFFFF"/>
        </w:rPr>
        <w:t>下图反映的是大排量燃油车的需求变化情况（</w:t>
      </w:r>
      <w:r>
        <w:rPr>
          <w:rStyle w:val="13"/>
          <w:rFonts w:hint="eastAsia" w:ascii="Times New Roman" w:hAnsi="Times New Roman" w:eastAsia="宋体" w:cs="Times New Roman"/>
          <w:color w:val="000000" w:themeColor="text1"/>
          <w:szCs w:val="21"/>
          <w:shd w:val="clear" w:color="auto" w:fill="FFFFFF"/>
        </w:rPr>
        <w:t>S</w:t>
      </w:r>
      <w:r>
        <w:rPr>
          <w:rStyle w:val="13"/>
          <w:rFonts w:ascii="宋体" w:hAnsi="宋体" w:eastAsia="宋体" w:cs="宋体"/>
          <w:color w:val="000000" w:themeColor="text1"/>
          <w:szCs w:val="21"/>
          <w:shd w:val="clear" w:color="auto" w:fill="FFFFFF"/>
        </w:rPr>
        <w:t xml:space="preserve"> </w:t>
      </w:r>
      <w:r>
        <w:rPr>
          <w:rStyle w:val="13"/>
          <w:rFonts w:hint="eastAsia" w:ascii="宋体" w:hAnsi="宋体" w:eastAsia="宋体" w:cs="宋体"/>
          <w:color w:val="000000" w:themeColor="text1"/>
          <w:szCs w:val="21"/>
          <w:shd w:val="clear" w:color="auto" w:fill="FFFFFF"/>
        </w:rPr>
        <w:t>表示供给，</w:t>
      </w:r>
      <w:r>
        <w:rPr>
          <w:rStyle w:val="13"/>
          <w:rFonts w:ascii="Times New Roman" w:hAnsi="Times New Roman" w:eastAsia="宋体" w:cs="Times New Roman"/>
          <w:color w:val="000000" w:themeColor="text1"/>
          <w:szCs w:val="21"/>
          <w:shd w:val="clear" w:color="auto" w:fill="FFFFFF"/>
        </w:rPr>
        <w:t>D</w:t>
      </w:r>
      <w:r>
        <w:rPr>
          <w:rStyle w:val="13"/>
          <w:rFonts w:hint="eastAsia" w:ascii="宋体" w:hAnsi="宋体" w:eastAsia="宋体" w:cs="宋体"/>
          <w:color w:val="000000" w:themeColor="text1"/>
          <w:szCs w:val="21"/>
          <w:shd w:val="clear" w:color="auto" w:fill="FFFFFF"/>
        </w:rPr>
        <w:t>表示需求）。若不考虑其他因素，可能引起该商品的需求从</w:t>
      </w:r>
      <w:r>
        <w:rPr>
          <w:rStyle w:val="13"/>
          <w:rFonts w:hint="eastAsia" w:ascii="Times New Roman" w:hAnsi="Times New Roman" w:eastAsia="宋体" w:cs="Times New Roman"/>
          <w:color w:val="000000" w:themeColor="text1"/>
          <w:szCs w:val="21"/>
          <w:shd w:val="clear" w:color="auto" w:fill="FFFFFF"/>
        </w:rPr>
        <w:t>D</w:t>
      </w:r>
      <w:r>
        <w:rPr>
          <w:rStyle w:val="13"/>
          <w:rFonts w:hint="eastAsia" w:ascii="宋体" w:hAnsi="宋体" w:eastAsia="宋体" w:cs="宋体"/>
          <w:color w:val="000000" w:themeColor="text1"/>
          <w:szCs w:val="21"/>
          <w:shd w:val="clear" w:color="auto" w:fill="FFFFFF"/>
        </w:rPr>
        <w:t>移动到</w:t>
      </w:r>
      <w:r>
        <w:rPr>
          <w:rStyle w:val="13"/>
          <w:rFonts w:hint="eastAsia" w:ascii="Times New Roman" w:hAnsi="Times New Roman" w:eastAsia="宋体" w:cs="Times New Roman"/>
          <w:color w:val="000000" w:themeColor="text1"/>
          <w:szCs w:val="21"/>
          <w:shd w:val="clear" w:color="auto" w:fill="FFFFFF"/>
        </w:rPr>
        <w:t>D′</w:t>
      </w:r>
      <w:r>
        <w:rPr>
          <w:rStyle w:val="13"/>
          <w:rFonts w:hint="eastAsia" w:ascii="宋体" w:hAnsi="宋体" w:eastAsia="宋体" w:cs="宋体"/>
          <w:color w:val="000000" w:themeColor="text1"/>
          <w:szCs w:val="21"/>
          <w:shd w:val="clear" w:color="auto" w:fill="FFFFFF"/>
        </w:rPr>
        <w:t>的是</w:t>
      </w:r>
    </w:p>
    <w:p>
      <w:pPr>
        <w:pStyle w:val="5"/>
        <w:spacing w:after="200" w:line="330" w:lineRule="exact"/>
        <w:ind w:left="425"/>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①国际原油价格上涨预期强烈　        </w:t>
      </w:r>
    </w:p>
    <w:p>
      <w:pPr>
        <w:pStyle w:val="5"/>
        <w:spacing w:after="200" w:line="330" w:lineRule="exact"/>
        <w:ind w:left="425"/>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②新能源汽车锂电池价格上涨</w:t>
      </w:r>
    </w:p>
    <w:p>
      <w:pPr>
        <w:pStyle w:val="5"/>
        <w:spacing w:after="200" w:line="330" w:lineRule="exact"/>
        <w:ind w:left="425"/>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③消费者更青睐大排量燃油车   </w:t>
      </w:r>
    </w:p>
    <w:p>
      <w:pPr>
        <w:pStyle w:val="5"/>
        <w:spacing w:after="200" w:line="330" w:lineRule="exact"/>
        <w:ind w:left="425"/>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④国家制定更为严格的环保标准</w:t>
      </w:r>
    </w:p>
    <w:p>
      <w:pPr>
        <w:pStyle w:val="5"/>
        <w:tabs>
          <w:tab w:val="left" w:pos="426"/>
          <w:tab w:val="left" w:pos="2410"/>
          <w:tab w:val="left" w:pos="4395"/>
          <w:tab w:val="left" w:pos="6379"/>
        </w:tabs>
        <w:spacing w:after="200" w:line="33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B．①④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D．②④</w:t>
      </w:r>
    </w:p>
    <w:p>
      <w:pPr>
        <w:pStyle w:val="5"/>
        <w:numPr>
          <w:ilvl w:val="0"/>
          <w:numId w:val="1"/>
        </w:numPr>
        <w:spacing w:after="200" w:line="330" w:lineRule="exact"/>
        <w:ind w:left="426"/>
        <w:jc w:val="left"/>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一改过去我国相关通讯企业给苹果、高通等国外企业缴纳专利许可费的现状，近日华为发布公告称，明年将开始在</w:t>
      </w:r>
      <w:r>
        <w:rPr>
          <w:rStyle w:val="13"/>
          <w:rFonts w:hint="eastAsia" w:ascii="Times New Roman" w:hAnsi="Times New Roman" w:eastAsia="宋体" w:cs="Times New Roman"/>
          <w:color w:val="000000" w:themeColor="text1"/>
          <w:szCs w:val="21"/>
          <w:shd w:val="clear" w:color="auto" w:fill="FFFFFF"/>
        </w:rPr>
        <w:t>5 G</w:t>
      </w:r>
      <w:r>
        <w:rPr>
          <w:rStyle w:val="13"/>
          <w:rFonts w:hint="eastAsia" w:ascii="宋体" w:hAnsi="宋体" w:eastAsia="宋体" w:cs="宋体"/>
          <w:color w:val="000000" w:themeColor="text1"/>
          <w:szCs w:val="21"/>
          <w:shd w:val="clear" w:color="auto" w:fill="FFFFFF"/>
        </w:rPr>
        <w:t>领域征收专利费用，对单台5G手机的专利许可收费上限为</w:t>
      </w:r>
      <w:r>
        <w:rPr>
          <w:rStyle w:val="13"/>
          <w:rFonts w:hint="eastAsia" w:ascii="Times New Roman" w:hAnsi="Times New Roman" w:eastAsia="宋体" w:cs="Times New Roman"/>
          <w:color w:val="000000" w:themeColor="text1"/>
          <w:szCs w:val="21"/>
          <w:shd w:val="clear" w:color="auto" w:fill="FFFFFF"/>
        </w:rPr>
        <w:t>2．5</w:t>
      </w:r>
      <w:r>
        <w:rPr>
          <w:rStyle w:val="13"/>
          <w:rFonts w:hint="eastAsia" w:ascii="宋体" w:hAnsi="宋体" w:eastAsia="宋体" w:cs="宋体"/>
          <w:color w:val="000000" w:themeColor="text1"/>
          <w:szCs w:val="21"/>
          <w:shd w:val="clear" w:color="auto" w:fill="FFFFFF"/>
        </w:rPr>
        <w:t>美元。这表明</w:t>
      </w:r>
    </w:p>
    <w:p>
      <w:pPr>
        <w:pStyle w:val="5"/>
        <w:tabs>
          <w:tab w:val="left" w:pos="426"/>
          <w:tab w:val="left" w:pos="2410"/>
          <w:tab w:val="left" w:pos="4395"/>
          <w:tab w:val="left" w:pos="6379"/>
        </w:tabs>
        <w:spacing w:after="200" w:line="330" w:lineRule="exact"/>
        <w:ind w:firstLine="420"/>
        <w:rPr>
          <w:rStyle w:val="13"/>
          <w:rFonts w:ascii="Times New Roman" w:hAnsi="Times New Roman" w:eastAsia="宋体" w:cs="Times New Roman"/>
          <w:color w:val="000000" w:themeColor="text1"/>
          <w:spacing w:val="-3"/>
          <w:szCs w:val="21"/>
          <w:shd w:val="clear" w:color="auto" w:fill="FFFFFF"/>
        </w:rPr>
      </w:pPr>
      <w:r>
        <w:rPr>
          <w:rStyle w:val="13"/>
          <w:rFonts w:hint="eastAsia" w:ascii="Times New Roman" w:hAnsi="Times New Roman" w:eastAsia="宋体" w:cs="Times New Roman"/>
          <w:color w:val="000000" w:themeColor="text1"/>
          <w:spacing w:val="-3"/>
          <w:szCs w:val="21"/>
          <w:shd w:val="clear" w:color="auto" w:fill="FFFFFF"/>
        </w:rPr>
        <w:t>①华为发挥国家重大科技创新组织者的作用</w:t>
      </w:r>
      <w:r>
        <w:rPr>
          <w:rStyle w:val="13"/>
          <w:rFonts w:ascii="Times New Roman" w:hAnsi="Times New Roman" w:eastAsia="宋体" w:cs="Times New Roman"/>
          <w:color w:val="000000" w:themeColor="text1"/>
          <w:spacing w:val="-3"/>
          <w:szCs w:val="21"/>
          <w:shd w:val="clear" w:color="auto" w:fill="FFFFFF"/>
        </w:rPr>
        <w:tab/>
      </w:r>
      <w:r>
        <w:rPr>
          <w:rStyle w:val="13"/>
          <w:rFonts w:hint="eastAsia" w:ascii="Times New Roman" w:hAnsi="Times New Roman" w:eastAsia="宋体" w:cs="Times New Roman"/>
          <w:color w:val="000000" w:themeColor="text1"/>
          <w:spacing w:val="-3"/>
          <w:szCs w:val="21"/>
          <w:shd w:val="clear" w:color="auto" w:fill="FFFFFF"/>
        </w:rPr>
        <w:t>②技术创新让华为的核心竞争力不断增强</w:t>
      </w:r>
    </w:p>
    <w:p>
      <w:pPr>
        <w:pStyle w:val="5"/>
        <w:tabs>
          <w:tab w:val="left" w:pos="426"/>
          <w:tab w:val="left" w:pos="2410"/>
          <w:tab w:val="left" w:pos="4395"/>
          <w:tab w:val="left" w:pos="6379"/>
        </w:tabs>
        <w:spacing w:after="200" w:line="330" w:lineRule="exact"/>
        <w:ind w:firstLine="420"/>
        <w:rPr>
          <w:rStyle w:val="13"/>
          <w:rFonts w:ascii="Times New Roman" w:hAnsi="Times New Roman" w:eastAsia="宋体" w:cs="Times New Roman"/>
          <w:color w:val="000000" w:themeColor="text1"/>
          <w:spacing w:val="-3"/>
          <w:szCs w:val="21"/>
          <w:shd w:val="clear" w:color="auto" w:fill="FFFFFF"/>
        </w:rPr>
      </w:pPr>
      <w:r>
        <w:rPr>
          <w:rStyle w:val="13"/>
          <w:rFonts w:hint="eastAsia" w:ascii="Times New Roman" w:hAnsi="Times New Roman" w:eastAsia="宋体" w:cs="Times New Roman"/>
          <w:color w:val="000000" w:themeColor="text1"/>
          <w:spacing w:val="-3"/>
          <w:szCs w:val="21"/>
          <w:shd w:val="clear" w:color="auto" w:fill="FFFFFF"/>
        </w:rPr>
        <w:t>③加强知识产权保护能调动企业创新积极性</w:t>
      </w:r>
      <w:r>
        <w:rPr>
          <w:rStyle w:val="13"/>
          <w:rFonts w:ascii="Times New Roman" w:hAnsi="Times New Roman" w:eastAsia="宋体" w:cs="Times New Roman"/>
          <w:color w:val="000000" w:themeColor="text1"/>
          <w:spacing w:val="-3"/>
          <w:szCs w:val="21"/>
          <w:shd w:val="clear" w:color="auto" w:fill="FFFFFF"/>
        </w:rPr>
        <w:tab/>
      </w:r>
      <w:r>
        <w:rPr>
          <w:rStyle w:val="13"/>
          <w:rFonts w:hint="eastAsia" w:ascii="Times New Roman" w:hAnsi="Times New Roman" w:eastAsia="宋体" w:cs="Times New Roman"/>
          <w:color w:val="000000" w:themeColor="text1"/>
          <w:spacing w:val="-3"/>
          <w:szCs w:val="21"/>
          <w:shd w:val="clear" w:color="auto" w:fill="FFFFFF"/>
        </w:rPr>
        <w:t>④收取专利费已成为华为的主要利润来源</w:t>
      </w:r>
    </w:p>
    <w:p>
      <w:pPr>
        <w:pStyle w:val="5"/>
        <w:tabs>
          <w:tab w:val="left" w:pos="426"/>
          <w:tab w:val="left" w:pos="2410"/>
          <w:tab w:val="left" w:pos="4395"/>
          <w:tab w:val="left" w:pos="6379"/>
        </w:tabs>
        <w:spacing w:after="200" w:line="33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A．①③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B．①④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D．②④</w:t>
      </w:r>
    </w:p>
    <w:p>
      <w:pPr>
        <w:pStyle w:val="5"/>
        <w:numPr>
          <w:ilvl w:val="0"/>
          <w:numId w:val="1"/>
        </w:numPr>
        <w:spacing w:after="200" w:line="330" w:lineRule="exact"/>
        <w:ind w:left="426"/>
        <w:jc w:val="left"/>
        <w:rPr>
          <w:rStyle w:val="13"/>
          <w:rFonts w:ascii="宋体" w:hAnsi="宋体" w:eastAsia="宋体" w:cs="宋体"/>
          <w:color w:val="000000" w:themeColor="text1"/>
          <w:kern w:val="0"/>
          <w:szCs w:val="21"/>
        </w:rPr>
      </w:pPr>
      <w:r>
        <w:rPr>
          <w:rStyle w:val="13"/>
          <w:rFonts w:hint="eastAsia" w:ascii="Times New Roman" w:hAnsi="Times New Roman" w:eastAsia="宋体" w:cs="Times New Roman"/>
          <w:color w:val="000000" w:themeColor="text1"/>
          <w:szCs w:val="21"/>
          <w:shd w:val="clear" w:color="auto" w:fill="FFFFFF"/>
        </w:rPr>
        <w:t>2021</w:t>
      </w:r>
      <w:r>
        <w:rPr>
          <w:rStyle w:val="13"/>
          <w:rFonts w:hint="eastAsia" w:asciiTheme="minorEastAsia" w:hAnsiTheme="minorEastAsia"/>
          <w:color w:val="000000" w:themeColor="text1"/>
        </w:rPr>
        <w:t>年</w:t>
      </w:r>
      <w:r>
        <w:rPr>
          <w:rStyle w:val="13"/>
          <w:rFonts w:hint="eastAsia"/>
          <w:color w:val="000000" w:themeColor="text1"/>
        </w:rPr>
        <w:t>政府工作报告中提到，考虑到疫情得到有效控制和经济逐步恢复，今年将下调财政赤字率，不再发行抗疫特别国债。随着财政收入恢复性增长，财政支出总规模比去年有所增加，财政支出的重点仍是加大对保就业保民生保市场主体的支持力度。下列关于财政说法正确的有</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①发行国债是去年财政收入的主要来源</w:t>
      </w:r>
      <w:r>
        <w:rPr>
          <w:rStyle w:val="13"/>
          <w:rFonts w:ascii="宋体" w:hAnsi="宋体" w:eastAsia="宋体" w:cs="宋体"/>
          <w:color w:val="000000" w:themeColor="text1"/>
          <w:kern w:val="0"/>
          <w:szCs w:val="21"/>
        </w:rPr>
        <w:tab/>
      </w:r>
      <w:r>
        <w:rPr>
          <w:rStyle w:val="13"/>
          <w:rFonts w:hint="eastAsia" w:ascii="宋体" w:hAnsi="宋体" w:eastAsia="宋体" w:cs="宋体"/>
          <w:color w:val="000000" w:themeColor="text1"/>
          <w:kern w:val="0"/>
          <w:szCs w:val="21"/>
        </w:rPr>
        <w:t xml:space="preserve">②经济发展水平是影响财政收入的基础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③财政赤字率下调说明财政支出量减少</w:t>
      </w:r>
      <w:r>
        <w:rPr>
          <w:rStyle w:val="13"/>
          <w:rFonts w:ascii="宋体" w:hAnsi="宋体" w:eastAsia="宋体" w:cs="宋体"/>
          <w:color w:val="000000" w:themeColor="text1"/>
          <w:kern w:val="0"/>
          <w:szCs w:val="21"/>
        </w:rPr>
        <w:tab/>
      </w:r>
      <w:r>
        <w:rPr>
          <w:rStyle w:val="13"/>
          <w:rFonts w:hint="eastAsia" w:ascii="宋体" w:hAnsi="宋体" w:eastAsia="宋体" w:cs="宋体"/>
          <w:color w:val="000000" w:themeColor="text1"/>
          <w:kern w:val="0"/>
          <w:szCs w:val="21"/>
        </w:rPr>
        <w:t>④“三保”是我国财政作用的具体体现</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A．①②   </w:t>
      </w:r>
      <w:r>
        <w:rPr>
          <w:rStyle w:val="13"/>
          <w:rFonts w:ascii="Times New Roman" w:hAnsi="Times New Roman" w:eastAsia="宋体" w:cs="Times New Roman"/>
          <w:color w:val="000000" w:themeColor="text1"/>
          <w:szCs w:val="21"/>
          <w:shd w:val="clear" w:color="auto" w:fill="FFFFFF"/>
        </w:rPr>
        <w:t xml:space="preserve">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B．①④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D．②④</w:t>
      </w:r>
    </w:p>
    <w:p>
      <w:pPr>
        <w:pStyle w:val="5"/>
        <w:numPr>
          <w:ilvl w:val="0"/>
          <w:numId w:val="1"/>
        </w:numPr>
        <w:spacing w:after="200" w:line="360" w:lineRule="exact"/>
        <w:ind w:left="426"/>
        <w:jc w:val="left"/>
        <w:rPr>
          <w:rStyle w:val="13"/>
          <w:rFonts w:ascii="宋体" w:hAnsi="宋体" w:cs="宋体"/>
          <w:color w:val="000000" w:themeColor="text1"/>
          <w:kern w:val="0"/>
          <w:szCs w:val="21"/>
        </w:rPr>
      </w:pPr>
      <w:r>
        <w:rPr>
          <w:rStyle w:val="13"/>
          <w:rFonts w:hint="eastAsia" w:ascii="宋体" w:hAnsi="宋体" w:eastAsia="宋体" w:cs="宋体"/>
          <w:color w:val="000000" w:themeColor="text1"/>
          <w:kern w:val="0"/>
          <w:szCs w:val="21"/>
        </w:rPr>
        <w:t>今年</w:t>
      </w:r>
      <w:r>
        <w:rPr>
          <w:rStyle w:val="13"/>
          <w:rFonts w:hint="eastAsia" w:ascii="Times New Roman" w:hAnsi="Times New Roman" w:eastAsia="宋体" w:cs="Times New Roman"/>
          <w:color w:val="000000" w:themeColor="text1"/>
          <w:szCs w:val="21"/>
          <w:shd w:val="clear" w:color="auto" w:fill="FFFFFF"/>
        </w:rPr>
        <w:t>315</w:t>
      </w:r>
      <w:r>
        <w:rPr>
          <w:rStyle w:val="13"/>
          <w:rFonts w:hint="eastAsia" w:ascii="宋体" w:hAnsi="宋体" w:eastAsia="宋体" w:cs="宋体"/>
          <w:color w:val="000000" w:themeColor="text1"/>
          <w:kern w:val="0"/>
          <w:szCs w:val="21"/>
        </w:rPr>
        <w:t>晚会还未播完，</w:t>
      </w:r>
      <w:r>
        <w:rPr>
          <w:rStyle w:val="13"/>
          <w:rFonts w:hint="eastAsia" w:ascii="宋体" w:hAnsi="宋体" w:cs="宋体"/>
          <w:color w:val="000000" w:themeColor="text1"/>
          <w:kern w:val="0"/>
          <w:szCs w:val="21"/>
        </w:rPr>
        <w:t xml:space="preserve">市场监管局等有关部门就开始依法依规对曝光企业展开调查以维护消费者合法权益，相关涉事企业也迅速出台整改措施以维护自身品牌。维护消费者合法权益需要国家  </w:t>
      </w:r>
    </w:p>
    <w:p>
      <w:pPr>
        <w:pStyle w:val="5"/>
        <w:widowControl/>
        <w:spacing w:after="200" w:line="360" w:lineRule="exact"/>
        <w:ind w:left="425"/>
        <w:jc w:val="left"/>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 xml:space="preserve">①加强新闻舆论监督，建设法治化的营商环境   </w:t>
      </w:r>
    </w:p>
    <w:p>
      <w:pPr>
        <w:pStyle w:val="5"/>
        <w:widowControl/>
        <w:spacing w:after="200" w:line="360" w:lineRule="exact"/>
        <w:ind w:left="425"/>
        <w:jc w:val="left"/>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②加大市场执法力度，强制关停相关涉事企业</w:t>
      </w:r>
    </w:p>
    <w:p>
      <w:pPr>
        <w:pStyle w:val="5"/>
        <w:widowControl/>
        <w:spacing w:after="200" w:line="360" w:lineRule="exact"/>
        <w:ind w:left="425"/>
        <w:jc w:val="left"/>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 xml:space="preserve">③建立以道德为支撑、法律为保障的社会信用制度 </w:t>
      </w:r>
    </w:p>
    <w:p>
      <w:pPr>
        <w:pStyle w:val="5"/>
        <w:widowControl/>
        <w:spacing w:after="200" w:line="360" w:lineRule="exact"/>
        <w:ind w:left="425"/>
        <w:jc w:val="left"/>
        <w:rPr>
          <w:rStyle w:val="13"/>
          <w:rFonts w:ascii="宋体" w:hAnsi="宋体" w:eastAsia="宋体" w:cs="宋体"/>
          <w:color w:val="000000" w:themeColor="text1"/>
          <w:kern w:val="0"/>
          <w:szCs w:val="21"/>
        </w:rPr>
      </w:pPr>
      <w:r>
        <w:rPr>
          <w:rStyle w:val="13"/>
          <w:rFonts w:hint="eastAsia" w:ascii="宋体" w:hAnsi="宋体" w:eastAsia="宋体" w:cs="宋体"/>
          <w:color w:val="000000" w:themeColor="text1"/>
          <w:kern w:val="0"/>
          <w:szCs w:val="21"/>
        </w:rPr>
        <w:t>④完善市场法律体系，维护公平公正的市场秩序</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B．①③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jc w:val="left"/>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某地政务服务中心和大数据管理局以“店小二”精神深化“放管服”改革。以高效办成一件事为目标，以市场主体感受为第一任务，推进业务跨部门、跨地区办理，推进业务“一网通办、一窗通办、一事联办”。这些举措旨在  </w:t>
      </w:r>
    </w:p>
    <w:p>
      <w:pPr>
        <w:pStyle w:val="5"/>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①不断优化公共服务，更好地践行全心全意为人民服务的宗旨</w:t>
      </w:r>
    </w:p>
    <w:p>
      <w:pPr>
        <w:pStyle w:val="5"/>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②提高政府服务质量、水平和办事效率，进一步优化营商环境</w:t>
      </w:r>
    </w:p>
    <w:p>
      <w:pPr>
        <w:pStyle w:val="5"/>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③构建权责明确的国家机构职能体系，推进治理能力的现代化</w:t>
      </w:r>
    </w:p>
    <w:p>
      <w:pPr>
        <w:pStyle w:val="5"/>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④推动政府管理职能向服务职能转变，更好维护人民合法权益</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B．①④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rPr>
          <w:rStyle w:val="13"/>
          <w:rFonts w:ascii="宋体" w:hAnsi="宋体" w:eastAsia="宋体" w:cs="宋体"/>
          <w:color w:val="000000" w:themeColor="text1"/>
          <w:spacing w:val="-3"/>
          <w:szCs w:val="21"/>
          <w:shd w:val="clear" w:color="auto" w:fill="FFFFFF"/>
        </w:rPr>
      </w:pPr>
      <w:r>
        <w:rPr>
          <w:rStyle w:val="13"/>
          <w:rFonts w:hint="eastAsia" w:ascii="Times New Roman" w:hAnsi="Times New Roman" w:eastAsia="宋体" w:cs="Times New Roman"/>
          <w:color w:val="000000" w:themeColor="text1"/>
          <w:szCs w:val="21"/>
          <w:shd w:val="clear" w:color="auto" w:fill="FFFFFF"/>
        </w:rPr>
        <w:t>2021</w:t>
      </w:r>
      <w:r>
        <w:rPr>
          <w:rStyle w:val="13"/>
          <w:rFonts w:hint="eastAsia" w:ascii="宋体" w:hAnsi="宋体" w:eastAsia="宋体" w:cs="宋体"/>
          <w:color w:val="000000" w:themeColor="text1"/>
          <w:spacing w:val="-3"/>
          <w:szCs w:val="21"/>
          <w:shd w:val="clear" w:color="auto" w:fill="FFFFFF"/>
        </w:rPr>
        <w:t>年</w:t>
      </w:r>
      <w:r>
        <w:rPr>
          <w:rStyle w:val="13"/>
          <w:rFonts w:hint="eastAsia" w:ascii="Times New Roman" w:hAnsi="Times New Roman" w:eastAsia="宋体" w:cs="Times New Roman"/>
          <w:color w:val="000000" w:themeColor="text1"/>
          <w:szCs w:val="21"/>
          <w:shd w:val="clear" w:color="auto" w:fill="FFFFFF"/>
        </w:rPr>
        <w:t>3月11</w:t>
      </w:r>
      <w:r>
        <w:rPr>
          <w:rStyle w:val="13"/>
          <w:rFonts w:hint="eastAsia" w:ascii="宋体" w:hAnsi="宋体" w:eastAsia="宋体" w:cs="宋体"/>
          <w:color w:val="000000" w:themeColor="text1"/>
          <w:spacing w:val="-3"/>
          <w:szCs w:val="21"/>
          <w:shd w:val="clear" w:color="auto" w:fill="FFFFFF"/>
        </w:rPr>
        <w:t xml:space="preserve">日，全国人大通过了《全国人民代表大会关于完善香港特别行政区选举制度的决定》。根据这一决定，全国人民代表大会常务委员会将修改香港基本法附件一《香港特别行政区行政长官的产生办法》和附件二《香港特别行政区立法会的产生办法和表决程序》，为香港特别行政区修改本地有关法律，依法组织、规管相关选举活动提供法律依据。该决定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①表明全国人大常务委员会是最高立法机关</w:t>
      </w:r>
      <w:r>
        <w:rPr>
          <w:rStyle w:val="13"/>
          <w:rFonts w:ascii="宋体" w:hAnsi="宋体" w:eastAsia="宋体" w:cs="宋体"/>
          <w:color w:val="000000" w:themeColor="text1"/>
          <w:szCs w:val="21"/>
          <w:shd w:val="clear" w:color="auto" w:fill="FFFFFF"/>
        </w:rPr>
        <w:tab/>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②为巩固和完善“一国两制”提供制度保障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③是全国人大代表行使立法权的具体体现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④有利于香港治理机构有序运转和繁荣稳定</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B．①③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jc w:val="left"/>
        <w:rPr>
          <w:rStyle w:val="13"/>
          <w:rFonts w:ascii="宋体" w:hAnsi="宋体" w:eastAsia="宋体" w:cs="宋体"/>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2021年2月25</w:t>
      </w:r>
      <w:r>
        <w:rPr>
          <w:rStyle w:val="13"/>
          <w:rFonts w:hint="eastAsia" w:ascii="宋体" w:hAnsi="宋体" w:eastAsia="宋体" w:cs="宋体"/>
          <w:color w:val="000000" w:themeColor="text1"/>
          <w:szCs w:val="21"/>
          <w:shd w:val="clear" w:color="auto" w:fill="FFFFFF"/>
        </w:rPr>
        <w:t>日，由“</w:t>
      </w:r>
      <w:r>
        <w:rPr>
          <w:rStyle w:val="13"/>
        </w:rPr>
        <w:fldChar w:fldCharType="begin"/>
      </w:r>
      <w:r>
        <w:rPr>
          <w:rStyle w:val="13"/>
        </w:rPr>
        <w:instrText xml:space="preserve"> HYPERLINK "https://baike.baidu.com/item/国务院扶贫开发领导小组办公室/10140426" \t "https://baike.baidu.com/item/%E5%9B%BD%E5%AE%B6%E4%B9%A1%E6%9D%91%E6%8C%AF%E5%85%B4%E5%B1%80/_blank" </w:instrText>
      </w:r>
      <w:r>
        <w:rPr>
          <w:rStyle w:val="13"/>
        </w:rPr>
        <w:fldChar w:fldCharType="separate"/>
      </w:r>
      <w:r>
        <w:rPr>
          <w:rStyle w:val="13"/>
          <w:rFonts w:hint="eastAsia" w:ascii="宋体" w:hAnsi="宋体" w:eastAsia="宋体" w:cs="宋体"/>
          <w:color w:val="000000" w:themeColor="text1"/>
          <w:szCs w:val="21"/>
          <w:shd w:val="clear" w:color="auto" w:fill="FFFFFF"/>
        </w:rPr>
        <w:t>国务院扶贫开发领导小组办公室</w:t>
      </w:r>
      <w:r>
        <w:rPr>
          <w:rStyle w:val="13"/>
        </w:rPr>
        <w:fldChar w:fldCharType="end"/>
      </w:r>
      <w:r>
        <w:rPr>
          <w:rStyle w:val="13"/>
          <w:rFonts w:hint="eastAsia" w:ascii="宋体" w:hAnsi="宋体" w:eastAsia="宋体" w:cs="宋体"/>
          <w:color w:val="000000" w:themeColor="text1"/>
          <w:szCs w:val="21"/>
          <w:shd w:val="clear" w:color="auto" w:fill="FFFFFF"/>
        </w:rPr>
        <w:t>”整体改组而来的国家乡村振兴局正式挂牌。其主要职责是保持现有主要帮扶政策总体稳定，并逐项分类优化调整，合理把握节奏、力度和时限，逐步实现由集中资源支持脱贫攻坚向全面推进乡村振兴平稳过渡，推动“</w:t>
      </w:r>
      <w:r>
        <w:rPr>
          <w:rStyle w:val="13"/>
        </w:rPr>
        <w:fldChar w:fldCharType="begin"/>
      </w:r>
      <w:r>
        <w:rPr>
          <w:rStyle w:val="13"/>
        </w:rPr>
        <w:instrText xml:space="preserve"> HYPERLINK "https://baike.baidu.com/item/三农/15989" \t "https://baike.baidu.com/item/%E5%9B%BD%E5%AE%B6%E4%B9%A1%E6%9D%91%E6%8C%AF%E5%85%B4%E5%B1%80/_blank" </w:instrText>
      </w:r>
      <w:r>
        <w:rPr>
          <w:rStyle w:val="13"/>
        </w:rPr>
        <w:fldChar w:fldCharType="separate"/>
      </w:r>
      <w:r>
        <w:rPr>
          <w:rStyle w:val="13"/>
          <w:rFonts w:hint="eastAsia" w:ascii="宋体" w:hAnsi="宋体" w:eastAsia="宋体" w:cs="宋体"/>
          <w:color w:val="000000" w:themeColor="text1"/>
          <w:szCs w:val="21"/>
          <w:shd w:val="clear" w:color="auto" w:fill="FFFFFF"/>
        </w:rPr>
        <w:t>三农</w:t>
      </w:r>
      <w:r>
        <w:rPr>
          <w:rStyle w:val="13"/>
        </w:rPr>
        <w:fldChar w:fldCharType="end"/>
      </w:r>
      <w:r>
        <w:rPr>
          <w:rStyle w:val="13"/>
          <w:rFonts w:hint="eastAsia" w:ascii="宋体" w:hAnsi="宋体" w:eastAsia="宋体" w:cs="宋体"/>
          <w:color w:val="000000" w:themeColor="text1"/>
          <w:szCs w:val="21"/>
          <w:shd w:val="clear" w:color="auto" w:fill="FFFFFF"/>
        </w:rPr>
        <w:t xml:space="preserve">”工作重心历史性转移。设立国家乡村振兴局旨在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①促进“</w:t>
      </w:r>
      <w:r>
        <w:rPr>
          <w:rStyle w:val="13"/>
        </w:rPr>
        <w:fldChar w:fldCharType="begin"/>
      </w:r>
      <w:r>
        <w:rPr>
          <w:rStyle w:val="13"/>
        </w:rPr>
        <w:instrText xml:space="preserve"> HYPERLINK "https://baike.baidu.com/item/三农/15989" \t "https://baike.baidu.com/item/%E5%9B%BD%E5%AE%B6%E4%B9%A1%E6%9D%91%E6%8C%AF%E5%85%B4%E5%B1%80/_blank" </w:instrText>
      </w:r>
      <w:r>
        <w:rPr>
          <w:rStyle w:val="13"/>
        </w:rPr>
        <w:fldChar w:fldCharType="separate"/>
      </w:r>
      <w:r>
        <w:rPr>
          <w:rStyle w:val="13"/>
          <w:rFonts w:hint="eastAsia" w:ascii="宋体" w:hAnsi="宋体" w:eastAsia="宋体" w:cs="宋体"/>
          <w:color w:val="000000" w:themeColor="text1"/>
          <w:szCs w:val="21"/>
          <w:shd w:val="clear" w:color="auto" w:fill="FFFFFF"/>
        </w:rPr>
        <w:t>三农</w:t>
      </w:r>
      <w:r>
        <w:rPr>
          <w:rStyle w:val="13"/>
        </w:rPr>
        <w:fldChar w:fldCharType="end"/>
      </w:r>
      <w:r>
        <w:rPr>
          <w:rStyle w:val="13"/>
          <w:rFonts w:hint="eastAsia" w:ascii="宋体" w:hAnsi="宋体" w:eastAsia="宋体" w:cs="宋体"/>
          <w:color w:val="000000" w:themeColor="text1"/>
          <w:szCs w:val="21"/>
          <w:shd w:val="clear" w:color="auto" w:fill="FFFFFF"/>
        </w:rPr>
        <w:t>”工作有序推进 </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②是实现乡村振兴的战略安排</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 xml:space="preserve">③明确职责提高工作的针对性       </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④规范政府权力建立权威政府</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B．①③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jc w:val="left"/>
        <w:rPr>
          <w:rStyle w:val="13"/>
          <w:rFonts w:ascii="宋体" w:hAnsi="宋体" w:eastAsia="宋体" w:cs="宋体"/>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3月19日中美高层战略对话结束，中方代表的讲话刷爆了各大媒体。“这种做法丝毫不会影响中</w:t>
      </w:r>
      <w:r>
        <w:rPr>
          <w:rStyle w:val="13"/>
          <w:rFonts w:hint="eastAsia" w:ascii="宋体" w:hAnsi="宋体" w:eastAsia="宋体" w:cs="宋体"/>
          <w:color w:val="000000" w:themeColor="text1"/>
          <w:szCs w:val="21"/>
          <w:shd w:val="clear" w:color="auto" w:fill="FFFFFF"/>
        </w:rPr>
        <w:t>方的正当立场，也丝毫不会动摇中国人民维护主权和尊严的坚定意志。”王毅外长的讲话表明了我国捍卫主权和</w:t>
      </w:r>
      <w:r>
        <w:rPr>
          <w:rStyle w:val="13"/>
          <w:rFonts w:hint="eastAsia" w:ascii="Times New Roman" w:hAnsi="Times New Roman" w:eastAsia="宋体" w:cs="Times New Roman"/>
          <w:color w:val="000000" w:themeColor="text1"/>
          <w:szCs w:val="21"/>
          <w:shd w:val="clear" w:color="auto" w:fill="FFFFFF"/>
        </w:rPr>
        <w:t>国家利益</w:t>
      </w:r>
      <w:r>
        <w:rPr>
          <w:rStyle w:val="13"/>
          <w:rFonts w:hint="eastAsia" w:ascii="宋体" w:hAnsi="宋体" w:eastAsia="宋体" w:cs="宋体"/>
          <w:color w:val="000000" w:themeColor="text1"/>
          <w:szCs w:val="21"/>
          <w:shd w:val="clear" w:color="auto" w:fill="FFFFFF"/>
        </w:rPr>
        <w:t xml:space="preserve">的决心。这表明 </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A．领土完整是一个国家的生命和灵魂</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B．根本利益一致是国家间合作的基础</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C．我国国家利益决定了我国的对外政策</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D．国家强大是捍卫国家利益的根本原因</w:t>
      </w:r>
    </w:p>
    <w:p>
      <w:pPr>
        <w:pStyle w:val="5"/>
        <w:numPr>
          <w:ilvl w:val="0"/>
          <w:numId w:val="1"/>
        </w:numPr>
        <w:spacing w:after="200" w:line="360" w:lineRule="exact"/>
        <w:ind w:left="426" w:hanging="426"/>
        <w:rPr>
          <w:rStyle w:val="13"/>
          <w:rFonts w:ascii="宋体" w:hAnsi="宋体" w:eastAsia="宋体" w:cs="宋体"/>
          <w:color w:val="000000" w:themeColor="text1"/>
          <w:spacing w:val="-3"/>
          <w:szCs w:val="21"/>
          <w:shd w:val="clear" w:color="auto" w:fill="FFFFFF"/>
        </w:rPr>
      </w:pPr>
      <w:r>
        <w:rPr>
          <w:rStyle w:val="13"/>
          <w:rFonts w:hint="eastAsia" w:ascii="宋体" w:hAnsi="宋体" w:eastAsia="宋体" w:cs="宋体"/>
          <w:color w:val="000000" w:themeColor="text1"/>
          <w:spacing w:val="-3"/>
          <w:szCs w:val="21"/>
          <w:shd w:val="clear" w:color="auto" w:fill="FFFFFF"/>
        </w:rPr>
        <w:t xml:space="preserve">《典籍里的中国》聚焦优秀中华文化典籍，通过时空对话的创新形式，以“戏剧+影视化”的表现方法，讲述典籍在五千年历史长河中源起、流转及书中的闪亮故事。这种将书中文字可视化，典籍精华故事化，达到视觉、情感冲击直观化的表现形式，可以说是妙不可言。这 </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①</w:t>
      </w:r>
      <w:r>
        <w:rPr>
          <w:rStyle w:val="13"/>
          <w:rFonts w:hint="eastAsia" w:ascii="Times New Roman" w:hAnsi="Times New Roman" w:eastAsia="宋体" w:cs="Times New Roman"/>
          <w:color w:val="000000" w:themeColor="text1"/>
          <w:szCs w:val="21"/>
          <w:shd w:val="clear" w:color="auto" w:fill="FFFFFF"/>
        </w:rPr>
        <w:t>表明中华古籍的价值越来越受到重视</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②说明中华古籍的作用已得到充分挖掘</w:t>
      </w:r>
    </w:p>
    <w:p>
      <w:pPr>
        <w:pStyle w:val="5"/>
        <w:tabs>
          <w:tab w:val="left" w:pos="426"/>
          <w:tab w:val="left" w:pos="2410"/>
          <w:tab w:val="left" w:pos="4395"/>
          <w:tab w:val="left" w:pos="6379"/>
        </w:tabs>
        <w:spacing w:after="200" w:line="360" w:lineRule="exact"/>
        <w:ind w:firstLine="420"/>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③有利中华优秀传统文化的传承和发展</w:t>
      </w:r>
      <w:r>
        <w:rPr>
          <w:rStyle w:val="13"/>
          <w:rFonts w:ascii="宋体" w:hAnsi="宋体" w:eastAsia="宋体" w:cs="宋体"/>
          <w:color w:val="000000" w:themeColor="text1"/>
          <w:szCs w:val="21"/>
          <w:shd w:val="clear" w:color="auto" w:fill="FFFFFF"/>
        </w:rPr>
        <w:tab/>
      </w:r>
      <w:r>
        <w:rPr>
          <w:rStyle w:val="13"/>
          <w:rFonts w:hint="eastAsia" w:ascii="宋体" w:hAnsi="宋体" w:eastAsia="宋体" w:cs="宋体"/>
          <w:color w:val="000000" w:themeColor="text1"/>
          <w:szCs w:val="21"/>
          <w:shd w:val="clear" w:color="auto" w:fill="FFFFFF"/>
        </w:rPr>
        <w:t>④实现了中华民族文化的创造性转化</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B．①③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hanging="426"/>
        <w:jc w:val="left"/>
        <w:rPr>
          <w:rStyle w:val="13"/>
          <w:rFonts w:ascii="宋体" w:hAnsi="宋体" w:eastAsia="宋体" w:cs="宋体"/>
          <w:color w:val="000000" w:themeColor="text1"/>
          <w:szCs w:val="21"/>
          <w:shd w:val="clear" w:color="auto" w:fill="FFFFFF"/>
        </w:rPr>
      </w:pPr>
      <w:r>
        <w:rPr>
          <w:rStyle w:val="13"/>
          <w:rFonts w:hint="eastAsia" w:ascii="Times New Roman" w:hAnsi="Times New Roman" w:eastAsia="宋体" w:cs="Times New Roman"/>
          <w:color w:val="000000" w:themeColor="text1"/>
          <w:szCs w:val="21"/>
          <w:shd w:val="clear" w:color="auto" w:fill="FFFFFF"/>
        </w:rPr>
        <w:t>2</w:t>
      </w:r>
      <w:r>
        <w:rPr>
          <w:rStyle w:val="13"/>
          <w:rFonts w:ascii="Times New Roman" w:hAnsi="Times New Roman" w:eastAsia="宋体" w:cs="Times New Roman"/>
          <w:color w:val="000000" w:themeColor="text1"/>
          <w:szCs w:val="21"/>
          <w:shd w:val="clear" w:color="auto" w:fill="FFFFFF"/>
        </w:rPr>
        <w:t>021</w:t>
      </w:r>
      <w:r>
        <w:rPr>
          <w:rStyle w:val="13"/>
          <w:rFonts w:ascii="宋体" w:hAnsi="宋体" w:eastAsia="宋体" w:cs="宋体"/>
          <w:color w:val="000000" w:themeColor="text1"/>
          <w:szCs w:val="21"/>
          <w:shd w:val="clear" w:color="auto" w:fill="FFFFFF"/>
        </w:rPr>
        <w:t>年开年大</w:t>
      </w:r>
      <w:r>
        <w:rPr>
          <w:rStyle w:val="13"/>
          <w:rFonts w:hint="eastAsia" w:ascii="宋体" w:hAnsi="宋体" w:eastAsia="宋体" w:cs="宋体"/>
          <w:color w:val="000000" w:themeColor="text1"/>
          <w:szCs w:val="21"/>
          <w:shd w:val="clear" w:color="auto" w:fill="FFFFFF"/>
        </w:rPr>
        <w:t xml:space="preserve">剧《山海情》故事真、题材善、政策美，以硬实力成功出圈，讲述脱贫攻坚真善美的剧集照样引爆市场，获得口碑和热度双丰收。这表明   </w:t>
      </w:r>
    </w:p>
    <w:p>
      <w:pPr>
        <w:pStyle w:val="6"/>
        <w:spacing w:after="200" w:line="360" w:lineRule="exact"/>
        <w:ind w:firstLine="420"/>
        <w:rPr>
          <w:rStyle w:val="13"/>
          <w:color w:val="000000" w:themeColor="text1"/>
        </w:rPr>
      </w:pPr>
      <w:r>
        <w:rPr>
          <w:rStyle w:val="13"/>
          <w:rFonts w:hint="eastAsia"/>
          <w:color w:val="000000" w:themeColor="text1"/>
        </w:rPr>
        <w:t>①人民群众对艺术的喜好是评价艺术价值的客观标准</w:t>
      </w:r>
    </w:p>
    <w:p>
      <w:pPr>
        <w:pStyle w:val="6"/>
        <w:spacing w:after="200" w:line="360" w:lineRule="exact"/>
        <w:ind w:firstLine="420"/>
        <w:rPr>
          <w:rStyle w:val="13"/>
          <w:color w:val="000000" w:themeColor="text1"/>
        </w:rPr>
      </w:pPr>
      <w:r>
        <w:rPr>
          <w:rStyle w:val="13"/>
          <w:rFonts w:hint="eastAsia"/>
          <w:color w:val="000000" w:themeColor="text1"/>
        </w:rPr>
        <w:t>②中国特色社会主义文艺要坚持讴歌人民、讴歌劳动</w:t>
      </w:r>
    </w:p>
    <w:p>
      <w:pPr>
        <w:pStyle w:val="6"/>
        <w:spacing w:after="200" w:line="360" w:lineRule="exact"/>
        <w:ind w:firstLine="420"/>
        <w:rPr>
          <w:rStyle w:val="13"/>
          <w:color w:val="000000" w:themeColor="text1"/>
        </w:rPr>
      </w:pPr>
      <w:r>
        <w:rPr>
          <w:rStyle w:val="13"/>
          <w:rFonts w:hint="eastAsia"/>
          <w:color w:val="000000" w:themeColor="text1"/>
        </w:rPr>
        <w:t xml:space="preserve">③脱贫攻坚的成功决定于《山海情》艺术创作的成功  </w:t>
      </w:r>
    </w:p>
    <w:p>
      <w:pPr>
        <w:pStyle w:val="6"/>
        <w:spacing w:after="200" w:line="360" w:lineRule="exact"/>
        <w:ind w:firstLine="420"/>
        <w:rPr>
          <w:rStyle w:val="13"/>
          <w:color w:val="000000" w:themeColor="text1"/>
        </w:rPr>
      </w:pPr>
      <w:r>
        <w:rPr>
          <w:rStyle w:val="13"/>
          <w:rFonts w:hint="eastAsia"/>
          <w:color w:val="000000" w:themeColor="text1"/>
        </w:rPr>
        <w:t>④优秀的文艺作品既要回应时代要求又要引领时代方向</w:t>
      </w:r>
    </w:p>
    <w:p>
      <w:pPr>
        <w:pStyle w:val="5"/>
        <w:tabs>
          <w:tab w:val="left" w:pos="426"/>
          <w:tab w:val="left" w:pos="2410"/>
          <w:tab w:val="left" w:pos="4395"/>
          <w:tab w:val="left" w:pos="6379"/>
        </w:tabs>
        <w:spacing w:after="200" w:line="360" w:lineRule="exact"/>
        <w:ind w:firstLine="420"/>
        <w:rPr>
          <w:rStyle w:val="13"/>
          <w:rFonts w:ascii="Times New Roman" w:hAnsi="Times New Roman" w:eastAsia="宋体" w:cs="Times New Roman"/>
          <w:color w:val="000000" w:themeColor="text1"/>
          <w:szCs w:val="21"/>
          <w:shd w:val="clear" w:color="auto" w:fill="FFFFFF"/>
        </w:rPr>
      </w:pP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A．①②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B．①③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 xml:space="preserve">C．②④      </w:t>
      </w:r>
      <w:r>
        <w:rPr>
          <w:rStyle w:val="13"/>
          <w:rFonts w:ascii="Times New Roman" w:hAnsi="Times New Roman" w:eastAsia="宋体" w:cs="Times New Roman"/>
          <w:color w:val="000000" w:themeColor="text1"/>
          <w:szCs w:val="21"/>
          <w:shd w:val="clear" w:color="auto" w:fill="FFFFFF"/>
        </w:rPr>
        <w:tab/>
      </w:r>
      <w:r>
        <w:rPr>
          <w:rStyle w:val="13"/>
          <w:rFonts w:hint="eastAsia" w:ascii="Times New Roman" w:hAnsi="Times New Roman" w:eastAsia="宋体" w:cs="Times New Roman"/>
          <w:color w:val="000000" w:themeColor="text1"/>
          <w:szCs w:val="21"/>
          <w:shd w:val="clear" w:color="auto" w:fill="FFFFFF"/>
        </w:rPr>
        <w:t>D．③④</w:t>
      </w:r>
    </w:p>
    <w:p>
      <w:pPr>
        <w:pStyle w:val="5"/>
        <w:numPr>
          <w:ilvl w:val="0"/>
          <w:numId w:val="1"/>
        </w:numPr>
        <w:spacing w:after="200" w:line="360" w:lineRule="exact"/>
        <w:ind w:left="426" w:hanging="426"/>
        <w:rPr>
          <w:rStyle w:val="13"/>
          <w:rFonts w:ascii="Times New Roman" w:hAnsi="Times New Roman" w:eastAsia="宋体" w:cs="Times New Roman"/>
          <w:color w:val="000000" w:themeColor="text1"/>
          <w:szCs w:val="21"/>
          <w:shd w:val="clear" w:color="auto" w:fill="FFFFFF"/>
        </w:rPr>
      </w:pPr>
      <w:r>
        <w:rPr>
          <w:rStyle w:val="13"/>
        </w:rPr>
        <w:t>沙尘暴最近登上热搜，大家认为治理沙尘暴应该是植被覆盖率越高治理效果越好，但有专家指出，一旦超过</w:t>
      </w:r>
      <w:r>
        <w:rPr>
          <w:rStyle w:val="13"/>
          <w:rFonts w:ascii="Times New Roman" w:hAnsi="Times New Roman" w:cs="Times New Roman"/>
        </w:rPr>
        <w:t>40%</w:t>
      </w:r>
      <w:r>
        <w:rPr>
          <w:rStyle w:val="13"/>
        </w:rPr>
        <w:t>的植被覆盖率防范流沙的效果反而不好，原因是过多的植被超过了自然界水资源的承载量，反而因缺水加速了植被的死亡，因而尊重自然的覆盖（跟自然植被的覆盖度相似的</w:t>
      </w:r>
      <w:r>
        <w:rPr>
          <w:rStyle w:val="13"/>
          <w:rFonts w:ascii="Times New Roman" w:hAnsi="Times New Roman" w:cs="Times New Roman"/>
        </w:rPr>
        <w:t>30%</w:t>
      </w:r>
      <w:r>
        <w:rPr>
          <w:rStyle w:val="13"/>
        </w:rPr>
        <w:t>以下的低覆盖）是固沙的最好方案。这表明  </w:t>
      </w:r>
    </w:p>
    <w:p>
      <w:pPr>
        <w:pStyle w:val="5"/>
        <w:spacing w:after="200" w:line="360" w:lineRule="exact"/>
        <w:ind w:left="426"/>
        <w:jc w:val="left"/>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自然而然是最有效的治沙方案</w:t>
      </w:r>
    </w:p>
    <w:p>
      <w:pPr>
        <w:pStyle w:val="5"/>
        <w:spacing w:after="200" w:line="360" w:lineRule="exact"/>
        <w:ind w:firstLine="426"/>
        <w:jc w:val="left"/>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科学的治沙方案应符合当地自然状况</w:t>
      </w:r>
    </w:p>
    <w:p>
      <w:pPr>
        <w:pStyle w:val="5"/>
        <w:spacing w:after="200" w:line="360" w:lineRule="exact"/>
        <w:ind w:firstLine="426"/>
        <w:jc w:val="left"/>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尊重治沙规律是制定科学治沙方案的前提基础</w:t>
      </w:r>
    </w:p>
    <w:p>
      <w:pPr>
        <w:pStyle w:val="5"/>
        <w:spacing w:after="200" w:line="360" w:lineRule="exact"/>
        <w:ind w:firstLine="426"/>
        <w:jc w:val="left"/>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用具体问题具体分析的方法确保防沙方案客观性</w:t>
      </w:r>
    </w:p>
    <w:p>
      <w:pPr>
        <w:pStyle w:val="5"/>
        <w:tabs>
          <w:tab w:val="left" w:pos="426"/>
          <w:tab w:val="left" w:pos="2410"/>
          <w:tab w:val="left" w:pos="4395"/>
          <w:tab w:val="left" w:pos="6379"/>
        </w:tabs>
        <w:spacing w:after="200" w:line="360" w:lineRule="exact"/>
        <w:ind w:firstLine="420"/>
        <w:rPr>
          <w:rStyle w:val="13"/>
          <w:rFonts w:ascii="Times New Roman" w:hAnsi="Times New Roman" w:cs="Times New Roman"/>
        </w:rPr>
      </w:pPr>
      <w:r>
        <w:rPr>
          <w:rStyle w:val="13"/>
          <w:rFonts w:ascii="Times New Roman" w:hAnsi="Times New Roman" w:cs="Times New Roman"/>
        </w:rPr>
        <w:t>A</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①②</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B</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①④</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C</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②③</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D</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③④</w:t>
      </w:r>
    </w:p>
    <w:p>
      <w:pPr>
        <w:pStyle w:val="5"/>
        <w:numPr>
          <w:ilvl w:val="0"/>
          <w:numId w:val="1"/>
        </w:numPr>
        <w:spacing w:after="200" w:line="360" w:lineRule="exact"/>
        <w:ind w:left="426" w:hanging="426"/>
        <w:jc w:val="left"/>
        <w:rPr>
          <w:rStyle w:val="13"/>
          <w:rFonts w:ascii="Times New Roman" w:hAnsi="Times New Roman" w:cs="Times New Roman"/>
          <w:color w:val="000000" w:themeColor="text1"/>
        </w:rPr>
      </w:pPr>
      <w:r>
        <w:rPr>
          <w:rStyle w:val="13"/>
          <w:rFonts w:ascii="Times New Roman" w:hAnsi="Times New Roman" w:eastAsia="宋体" w:cs="Times New Roman"/>
          <w:color w:val="000000" w:themeColor="text1"/>
          <w:szCs w:val="21"/>
          <w:shd w:val="clear" w:color="auto" w:fill="FFFFFF"/>
        </w:rPr>
        <w:t>2020年12月17日凌晨1</w:t>
      </w:r>
      <w:r>
        <w:rPr>
          <w:rStyle w:val="13"/>
          <w:rFonts w:ascii="Times New Roman" w:hAnsi="Times New Roman" w:cs="Times New Roman"/>
          <w:color w:val="000000" w:themeColor="text1"/>
        </w:rPr>
        <w:t>时59分</w:t>
      </w:r>
      <w:r>
        <w:rPr>
          <w:rStyle w:val="13"/>
          <w:color w:val="000000" w:themeColor="text1"/>
        </w:rPr>
        <w:t>，嫦娥五号返回器携带月球样品安全着陆，标志着我国具备了地月往返能力，实现了</w:t>
      </w:r>
      <w:r>
        <w:rPr>
          <w:rStyle w:val="13"/>
          <w:rFonts w:ascii="宋体" w:hAnsi="宋体" w:eastAsia="宋体" w:cs="Times New Roman"/>
          <w:color w:val="000000" w:themeColor="text1"/>
        </w:rPr>
        <w:t>“绕</w:t>
      </w:r>
      <w:r>
        <w:rPr>
          <w:rStyle w:val="13"/>
          <w:color w:val="000000" w:themeColor="text1"/>
        </w:rPr>
        <w:t>、落、回</w:t>
      </w:r>
      <w:r>
        <w:rPr>
          <w:rStyle w:val="13"/>
          <w:rFonts w:ascii="宋体" w:hAnsi="宋体" w:eastAsia="宋体" w:cs="Times New Roman"/>
          <w:color w:val="000000" w:themeColor="text1"/>
        </w:rPr>
        <w:t>”三</w:t>
      </w:r>
      <w:r>
        <w:rPr>
          <w:rStyle w:val="13"/>
          <w:color w:val="000000" w:themeColor="text1"/>
        </w:rPr>
        <w:t>步走规划的完美收官，为我国未来深空探测奠定了坚实基础。下列观点正确的是</w:t>
      </w:r>
    </w:p>
    <w:p>
      <w:pPr>
        <w:pStyle w:val="5"/>
        <w:spacing w:after="200" w:line="360" w:lineRule="exact"/>
        <w:ind w:left="426"/>
        <w:jc w:val="left"/>
        <w:rPr>
          <w:rStyle w:val="13"/>
          <w:color w:val="000000" w:themeColor="text1"/>
        </w:rPr>
      </w:pPr>
      <w:r>
        <w:rPr>
          <w:rStyle w:val="13"/>
          <w:rFonts w:hint="eastAsia" w:ascii="宋体" w:hAnsi="宋体" w:eastAsia="宋体" w:cs="宋体"/>
          <w:color w:val="000000" w:themeColor="text1"/>
        </w:rPr>
        <w:t>①</w:t>
      </w:r>
      <w:r>
        <w:rPr>
          <w:rStyle w:val="13"/>
          <w:rFonts w:ascii="宋体" w:hAnsi="宋体" w:eastAsia="宋体" w:cs="Times New Roman"/>
          <w:color w:val="000000" w:themeColor="text1"/>
        </w:rPr>
        <w:t>“</w:t>
      </w:r>
      <w:r>
        <w:rPr>
          <w:rStyle w:val="13"/>
          <w:color w:val="000000" w:themeColor="text1"/>
        </w:rPr>
        <w:t>绕落回</w:t>
      </w:r>
      <w:r>
        <w:rPr>
          <w:rStyle w:val="13"/>
          <w:rFonts w:ascii="宋体" w:hAnsi="宋体" w:eastAsia="宋体" w:cs="Times New Roman"/>
          <w:color w:val="000000" w:themeColor="text1"/>
        </w:rPr>
        <w:t>”</w:t>
      </w:r>
      <w:r>
        <w:rPr>
          <w:rStyle w:val="13"/>
          <w:color w:val="000000" w:themeColor="text1"/>
        </w:rPr>
        <w:t>完美收官体现了渐进性与飞跃性的统一</w:t>
      </w:r>
    </w:p>
    <w:p>
      <w:pPr>
        <w:pStyle w:val="5"/>
        <w:spacing w:after="200" w:line="360" w:lineRule="exact"/>
        <w:ind w:left="426"/>
        <w:jc w:val="left"/>
        <w:rPr>
          <w:rStyle w:val="13"/>
          <w:color w:val="000000" w:themeColor="text1"/>
        </w:rPr>
      </w:pPr>
      <w:r>
        <w:rPr>
          <w:rStyle w:val="13"/>
          <w:rFonts w:hint="eastAsia" w:ascii="宋体" w:hAnsi="宋体" w:eastAsia="宋体" w:cs="宋体"/>
          <w:color w:val="000000" w:themeColor="text1"/>
        </w:rPr>
        <w:t>②</w:t>
      </w:r>
      <w:r>
        <w:rPr>
          <w:rStyle w:val="13"/>
          <w:color w:val="000000" w:themeColor="text1"/>
        </w:rPr>
        <w:t>人类的探月实践促成了人类对月球认识的深化和发展</w:t>
      </w:r>
    </w:p>
    <w:p>
      <w:pPr>
        <w:pStyle w:val="5"/>
        <w:spacing w:after="200" w:line="360" w:lineRule="exact"/>
        <w:ind w:left="426"/>
        <w:jc w:val="left"/>
        <w:rPr>
          <w:rStyle w:val="13"/>
          <w:color w:val="000000" w:themeColor="text1"/>
        </w:rPr>
      </w:pPr>
      <w:r>
        <w:rPr>
          <w:rStyle w:val="13"/>
          <w:rFonts w:hint="eastAsia" w:ascii="宋体" w:hAnsi="宋体" w:eastAsia="宋体" w:cs="宋体"/>
          <w:color w:val="000000" w:themeColor="text1"/>
        </w:rPr>
        <w:t>③</w:t>
      </w:r>
      <w:r>
        <w:rPr>
          <w:rStyle w:val="13"/>
          <w:color w:val="000000" w:themeColor="text1"/>
        </w:rPr>
        <w:t>嫦娥五号在其实践中获取了对月球认识的重要信息</w:t>
      </w:r>
    </w:p>
    <w:p>
      <w:pPr>
        <w:pStyle w:val="5"/>
        <w:spacing w:after="200" w:line="360" w:lineRule="exact"/>
        <w:ind w:left="426"/>
        <w:jc w:val="left"/>
        <w:rPr>
          <w:rStyle w:val="13"/>
          <w:color w:val="000000" w:themeColor="text1"/>
        </w:rPr>
      </w:pPr>
      <w:r>
        <w:rPr>
          <w:rStyle w:val="13"/>
          <w:rFonts w:hint="eastAsia" w:ascii="宋体" w:hAnsi="宋体" w:eastAsia="宋体" w:cs="宋体"/>
          <w:color w:val="000000" w:themeColor="text1"/>
        </w:rPr>
        <w:t>④</w:t>
      </w:r>
      <w:r>
        <w:rPr>
          <w:rStyle w:val="13"/>
          <w:color w:val="000000" w:themeColor="text1"/>
        </w:rPr>
        <w:t>嫦娥五号的成功说明量变为新的质变开辟新的道路</w:t>
      </w:r>
    </w:p>
    <w:p>
      <w:pPr>
        <w:pStyle w:val="5"/>
        <w:tabs>
          <w:tab w:val="left" w:pos="426"/>
          <w:tab w:val="left" w:pos="2410"/>
          <w:tab w:val="left" w:pos="4395"/>
          <w:tab w:val="left" w:pos="6379"/>
        </w:tabs>
        <w:spacing w:after="200" w:line="360" w:lineRule="exact"/>
        <w:ind w:firstLine="420"/>
        <w:rPr>
          <w:rStyle w:val="13"/>
          <w:rFonts w:ascii="Times New Roman" w:hAnsi="Times New Roman" w:cs="Times New Roman"/>
          <w:color w:val="000000" w:themeColor="text1"/>
        </w:rPr>
      </w:pPr>
      <w:r>
        <w:rPr>
          <w:rStyle w:val="13"/>
          <w:rFonts w:ascii="Times New Roman" w:hAnsi="Times New Roman" w:cs="Times New Roman"/>
          <w:color w:val="000000" w:themeColor="text1"/>
        </w:rPr>
        <w:t>A</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①②</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B</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①④</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C</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②③</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D</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③④</w:t>
      </w:r>
    </w:p>
    <w:p>
      <w:pPr>
        <w:pStyle w:val="5"/>
        <w:numPr>
          <w:ilvl w:val="0"/>
          <w:numId w:val="1"/>
        </w:numPr>
        <w:spacing w:after="200" w:line="410" w:lineRule="exact"/>
        <w:ind w:left="426" w:hanging="426"/>
        <w:jc w:val="left"/>
        <w:rPr>
          <w:rStyle w:val="13"/>
          <w:rFonts w:ascii="Times New Roman" w:hAnsi="Times New Roman" w:eastAsia="宋体" w:cs="Times New Roman"/>
          <w:color w:val="000000" w:themeColor="text1"/>
          <w:szCs w:val="21"/>
          <w:shd w:val="clear" w:color="auto" w:fill="FFFFFF"/>
        </w:rPr>
      </w:pPr>
      <w:r>
        <w:rPr>
          <w:rStyle w:val="13"/>
        </w:rPr>
        <w:t>重庆防空洞本是抗日战争时期为防备日军空袭而挖掘的防空工程，而今天的重庆人却将这些防空洞改造成安逸舒适的纳凉点、热气腾腾的火锅店、缓解交通压力的地下隧道、商场入口</w:t>
      </w:r>
      <w:r>
        <w:rPr>
          <w:rStyle w:val="13"/>
          <w:rFonts w:ascii="宋体" w:hAnsi="宋体" w:eastAsia="宋体"/>
        </w:rPr>
        <w:t>……</w:t>
      </w:r>
      <w:r>
        <w:rPr>
          <w:rStyle w:val="13"/>
        </w:rPr>
        <w:t>防空洞的</w:t>
      </w:r>
      <w:r>
        <w:rPr>
          <w:rStyle w:val="13"/>
          <w:rFonts w:ascii="宋体" w:hAnsi="宋体" w:eastAsia="宋体"/>
        </w:rPr>
        <w:t>“</w:t>
      </w:r>
      <w:r>
        <w:rPr>
          <w:rStyle w:val="13"/>
        </w:rPr>
        <w:t>华丽转身</w:t>
      </w:r>
      <w:r>
        <w:rPr>
          <w:rStyle w:val="13"/>
          <w:rFonts w:ascii="宋体" w:hAnsi="宋体" w:eastAsia="宋体"/>
        </w:rPr>
        <w:t>”</w:t>
      </w:r>
      <w:r>
        <w:rPr>
          <w:rStyle w:val="13"/>
        </w:rPr>
        <w:t>表明</w:t>
      </w:r>
    </w:p>
    <w:p>
      <w:pPr>
        <w:pStyle w:val="5"/>
        <w:spacing w:after="200" w:line="410" w:lineRule="exact"/>
        <w:ind w:left="142" w:firstLine="284"/>
        <w:jc w:val="left"/>
        <w:rPr>
          <w:rStyle w:val="13"/>
          <w:rFonts w:ascii="Times New Roman" w:hAnsi="Times New Roman" w:eastAsia="宋体" w:cs="Times New Roman"/>
          <w:color w:val="000000" w:themeColor="text1"/>
          <w:szCs w:val="21"/>
          <w:shd w:val="clear" w:color="auto" w:fill="FFFFFF"/>
        </w:rPr>
      </w:pPr>
      <w:r>
        <w:rPr>
          <w:rStyle w:val="13"/>
          <w:rFonts w:hint="eastAsia" w:ascii="宋体" w:hAnsi="宋体" w:eastAsia="宋体" w:cs="宋体"/>
        </w:rPr>
        <w:t>①</w:t>
      </w:r>
      <w:r>
        <w:rPr>
          <w:rStyle w:val="13"/>
          <w:rFonts w:ascii="Times New Roman" w:hAnsi="Times New Roman" w:cs="Times New Roman"/>
        </w:rPr>
        <w:t>对于防空洞各种形式的改造源于人们的不同需求</w:t>
      </w:r>
    </w:p>
    <w:p>
      <w:pPr>
        <w:pStyle w:val="5"/>
        <w:spacing w:after="200" w:line="410" w:lineRule="exact"/>
        <w:ind w:left="426"/>
        <w:jc w:val="left"/>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人们可以改造防空洞的固有联系，建立新的联系</w:t>
      </w:r>
    </w:p>
    <w:p>
      <w:pPr>
        <w:pStyle w:val="5"/>
        <w:spacing w:after="200" w:line="410" w:lineRule="exact"/>
        <w:ind w:left="426"/>
        <w:jc w:val="left"/>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把握防空洞的多重属性是人们改造利用防空洞的前提</w:t>
      </w:r>
    </w:p>
    <w:p>
      <w:pPr>
        <w:pStyle w:val="5"/>
        <w:spacing w:after="200" w:line="410" w:lineRule="exact"/>
        <w:ind w:left="426"/>
        <w:jc w:val="left"/>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根据防空洞的具体状况加以改造</w:t>
      </w:r>
      <w:r>
        <w:rPr>
          <w:rStyle w:val="13"/>
          <w:rFonts w:hint="eastAsia" w:ascii="Times New Roman" w:hAnsi="Times New Roman" w:cs="Times New Roman"/>
        </w:rPr>
        <w:t>是</w:t>
      </w:r>
      <w:r>
        <w:rPr>
          <w:rStyle w:val="13"/>
          <w:rFonts w:ascii="Times New Roman" w:hAnsi="Times New Roman" w:cs="Times New Roman"/>
        </w:rPr>
        <w:t>利用防空洞的关键</w:t>
      </w:r>
    </w:p>
    <w:p>
      <w:pPr>
        <w:pStyle w:val="5"/>
        <w:tabs>
          <w:tab w:val="left" w:pos="426"/>
          <w:tab w:val="left" w:pos="2410"/>
          <w:tab w:val="left" w:pos="4395"/>
          <w:tab w:val="left" w:pos="6379"/>
        </w:tabs>
        <w:spacing w:after="200" w:line="410" w:lineRule="exact"/>
        <w:ind w:firstLine="420"/>
        <w:rPr>
          <w:rStyle w:val="13"/>
          <w:rFonts w:ascii="Times New Roman" w:hAnsi="Times New Roman" w:eastAsia="宋体" w:cs="Times New Roman"/>
          <w:color w:val="000000" w:themeColor="text1"/>
          <w:szCs w:val="21"/>
          <w:shd w:val="clear" w:color="auto" w:fill="FFFFFF"/>
        </w:rPr>
      </w:pPr>
      <w:r>
        <w:rPr>
          <w:rStyle w:val="13"/>
          <w:rFonts w:ascii="Times New Roman" w:hAnsi="Times New Roman" w:cs="Times New Roman"/>
        </w:rPr>
        <w:t>A</w:t>
      </w:r>
      <w:r>
        <w:rPr>
          <w:rStyle w:val="13"/>
          <w:rFonts w:hint="eastAsia" w:ascii="Times New Roman" w:hAnsi="Times New Roman" w:cs="Times New Roman"/>
          <w:color w:val="000000" w:themeColor="text1"/>
        </w:rPr>
        <w:t>．</w:t>
      </w:r>
      <w:r>
        <w:rPr>
          <w:rStyle w:val="13"/>
          <w:rFonts w:hint="eastAsia" w:ascii="宋体" w:hAnsi="宋体" w:cs="宋体"/>
        </w:rPr>
        <w:t>①②</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B</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①③</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C</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②④</w:t>
      </w:r>
      <w:r>
        <w:rPr>
          <w:rStyle w:val="13"/>
          <w:rFonts w:ascii="Times New Roman" w:hAnsi="Times New Roman" w:cs="Times New Roman"/>
        </w:rPr>
        <w:t>      </w:t>
      </w:r>
      <w:r>
        <w:rPr>
          <w:rStyle w:val="13"/>
          <w:rFonts w:ascii="Times New Roman" w:hAnsi="Times New Roman" w:cs="Times New Roman"/>
        </w:rPr>
        <w:tab/>
      </w:r>
      <w:r>
        <w:rPr>
          <w:rStyle w:val="13"/>
          <w:rFonts w:ascii="Times New Roman" w:hAnsi="Times New Roman" w:cs="Times New Roman"/>
        </w:rPr>
        <w:t>D</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rPr>
        <w:t>③④</w:t>
      </w:r>
    </w:p>
    <w:p>
      <w:pPr>
        <w:pStyle w:val="5"/>
        <w:numPr>
          <w:ilvl w:val="0"/>
          <w:numId w:val="1"/>
        </w:numPr>
        <w:spacing w:after="200" w:line="410" w:lineRule="exact"/>
        <w:ind w:left="426" w:hanging="426"/>
        <w:jc w:val="left"/>
        <w:rPr>
          <w:rStyle w:val="13"/>
          <w:rFonts w:ascii="Times New Roman" w:hAnsi="Times New Roman" w:eastAsia="宋体" w:cs="Times New Roman"/>
          <w:color w:val="000000" w:themeColor="text1"/>
          <w:szCs w:val="21"/>
          <w:shd w:val="clear" w:color="auto" w:fill="FFFFFF"/>
        </w:rPr>
      </w:pPr>
      <w:r>
        <w:rPr>
          <w:rStyle w:val="13"/>
          <w:rFonts w:ascii="Times New Roman" w:hAnsi="Times New Roman" w:cs="Times New Roman"/>
          <w:color w:val="000000" w:themeColor="text1"/>
        </w:rPr>
        <w:t>张桂梅——云南丽江华坪女子高级中学校长，扎根滇西深度贫困山区教育一线40余年，迄今已帮助1800多名贫困女孩圆梦大学。她用知识改变贫困山区女孩命运，用教育阻断贫困代际传递，创造了大山里</w:t>
      </w:r>
      <w:r>
        <w:rPr>
          <w:rStyle w:val="13"/>
          <w:rFonts w:ascii="宋体" w:hAnsi="宋体" w:eastAsia="宋体" w:cs="Times New Roman"/>
          <w:color w:val="000000" w:themeColor="text1"/>
        </w:rPr>
        <w:t>的“教育奇迹”</w:t>
      </w:r>
      <w:r>
        <w:rPr>
          <w:rStyle w:val="13"/>
          <w:rFonts w:hint="eastAsia" w:ascii="Times New Roman" w:hAnsi="Times New Roman" w:cs="Times New Roman"/>
          <w:color w:val="000000" w:themeColor="text1"/>
        </w:rPr>
        <w:t>。</w:t>
      </w:r>
      <w:r>
        <w:rPr>
          <w:rStyle w:val="13"/>
          <w:rFonts w:ascii="Times New Roman" w:hAnsi="Times New Roman" w:cs="Times New Roman"/>
          <w:color w:val="000000" w:themeColor="text1"/>
        </w:rPr>
        <w:t>2020年12月张桂梅被中共中央宣传部授</w:t>
      </w:r>
      <w:r>
        <w:rPr>
          <w:rStyle w:val="13"/>
          <w:rFonts w:ascii="宋体" w:hAnsi="宋体" w:eastAsia="宋体" w:cs="Times New Roman"/>
          <w:color w:val="000000" w:themeColor="text1"/>
        </w:rPr>
        <w:t>予“</w:t>
      </w:r>
      <w:r>
        <w:rPr>
          <w:rStyle w:val="13"/>
          <w:rFonts w:ascii="Times New Roman" w:hAnsi="Times New Roman" w:cs="Times New Roman"/>
          <w:color w:val="000000" w:themeColor="text1"/>
        </w:rPr>
        <w:t>时代楷模</w:t>
      </w:r>
      <w:r>
        <w:rPr>
          <w:rStyle w:val="13"/>
          <w:rFonts w:ascii="宋体" w:hAnsi="宋体" w:eastAsia="宋体" w:cs="Times New Roman"/>
          <w:color w:val="000000" w:themeColor="text1"/>
        </w:rPr>
        <w:t>”荣</w:t>
      </w:r>
      <w:r>
        <w:rPr>
          <w:rStyle w:val="13"/>
          <w:rFonts w:ascii="Times New Roman" w:hAnsi="Times New Roman" w:cs="Times New Roman"/>
          <w:color w:val="000000" w:themeColor="text1"/>
        </w:rPr>
        <w:t>誉称号。这启示我们： </w:t>
      </w:r>
    </w:p>
    <w:p>
      <w:pPr>
        <w:pStyle w:val="5"/>
        <w:spacing w:after="200" w:line="410" w:lineRule="exact"/>
        <w:ind w:left="426"/>
        <w:jc w:val="left"/>
        <w:rPr>
          <w:rStyle w:val="13"/>
          <w:rFonts w:ascii="Times New Roman" w:hAnsi="Times New Roman" w:cs="Times New Roman"/>
          <w:color w:val="000000" w:themeColor="text1"/>
        </w:rPr>
      </w:pPr>
      <w:r>
        <w:rPr>
          <w:rStyle w:val="13"/>
          <w:rFonts w:hint="eastAsia" w:ascii="宋体" w:hAnsi="宋体" w:eastAsia="宋体" w:cs="宋体"/>
          <w:color w:val="000000" w:themeColor="text1"/>
        </w:rPr>
        <w:t>①</w:t>
      </w:r>
      <w:r>
        <w:rPr>
          <w:rStyle w:val="13"/>
          <w:rFonts w:ascii="Times New Roman" w:hAnsi="Times New Roman" w:cs="Times New Roman"/>
          <w:color w:val="000000" w:themeColor="text1"/>
        </w:rPr>
        <w:t>只有在奉献社会中才能实现人的自我价值</w:t>
      </w:r>
    </w:p>
    <w:p>
      <w:pPr>
        <w:pStyle w:val="5"/>
        <w:spacing w:after="200" w:line="410" w:lineRule="exact"/>
        <w:ind w:left="426"/>
        <w:jc w:val="left"/>
        <w:rPr>
          <w:rStyle w:val="13"/>
          <w:rFonts w:ascii="Times New Roman" w:hAnsi="Times New Roman" w:cs="Times New Roman"/>
          <w:color w:val="000000" w:themeColor="text1"/>
        </w:rPr>
      </w:pPr>
      <w:r>
        <w:rPr>
          <w:rStyle w:val="13"/>
          <w:rFonts w:hint="eastAsia" w:ascii="宋体" w:hAnsi="宋体" w:eastAsia="宋体" w:cs="宋体"/>
          <w:color w:val="000000" w:themeColor="text1"/>
        </w:rPr>
        <w:t>②</w:t>
      </w:r>
      <w:r>
        <w:rPr>
          <w:rStyle w:val="13"/>
          <w:rFonts w:ascii="Times New Roman" w:hAnsi="Times New Roman" w:cs="Times New Roman"/>
          <w:color w:val="000000" w:themeColor="text1"/>
        </w:rPr>
        <w:t>人的自我价值是实现社会价值的前提和基础</w:t>
      </w:r>
    </w:p>
    <w:p>
      <w:pPr>
        <w:pStyle w:val="5"/>
        <w:spacing w:after="200" w:line="410" w:lineRule="exact"/>
        <w:ind w:left="426"/>
        <w:jc w:val="left"/>
        <w:rPr>
          <w:rStyle w:val="13"/>
          <w:rFonts w:ascii="Times New Roman" w:hAnsi="Times New Roman" w:cs="Times New Roman"/>
          <w:color w:val="000000" w:themeColor="text1"/>
        </w:rPr>
      </w:pPr>
      <w:r>
        <w:rPr>
          <w:rStyle w:val="13"/>
          <w:rFonts w:hint="eastAsia" w:ascii="宋体" w:hAnsi="宋体" w:eastAsia="宋体" w:cs="宋体"/>
          <w:color w:val="000000" w:themeColor="text1"/>
        </w:rPr>
        <w:t>③</w:t>
      </w:r>
      <w:r>
        <w:rPr>
          <w:rStyle w:val="13"/>
          <w:rFonts w:ascii="Times New Roman" w:hAnsi="Times New Roman" w:cs="Times New Roman"/>
          <w:color w:val="000000" w:themeColor="text1"/>
        </w:rPr>
        <w:t>人的自我价值就是通过满足社会的需要而体现的</w:t>
      </w:r>
    </w:p>
    <w:p>
      <w:pPr>
        <w:pStyle w:val="5"/>
        <w:spacing w:after="200" w:line="410" w:lineRule="exact"/>
        <w:ind w:left="426"/>
        <w:jc w:val="left"/>
        <w:rPr>
          <w:rStyle w:val="13"/>
          <w:rFonts w:ascii="Times New Roman" w:hAnsi="Times New Roman" w:cs="Times New Roman"/>
          <w:color w:val="000000" w:themeColor="text1"/>
        </w:rPr>
      </w:pPr>
      <w:r>
        <w:rPr>
          <w:rStyle w:val="13"/>
          <w:rFonts w:hint="eastAsia" w:ascii="宋体" w:hAnsi="宋体" w:eastAsia="宋体" w:cs="宋体"/>
          <w:color w:val="000000" w:themeColor="text1"/>
        </w:rPr>
        <w:t>④</w:t>
      </w:r>
      <w:r>
        <w:rPr>
          <w:rStyle w:val="13"/>
          <w:rFonts w:ascii="Times New Roman" w:hAnsi="Times New Roman" w:cs="Times New Roman"/>
          <w:color w:val="000000" w:themeColor="text1"/>
        </w:rPr>
        <w:t>社会价值的实现是个体自我完善、全面发展的保障</w:t>
      </w:r>
    </w:p>
    <w:p>
      <w:pPr>
        <w:pStyle w:val="5"/>
        <w:tabs>
          <w:tab w:val="left" w:pos="426"/>
          <w:tab w:val="left" w:pos="2410"/>
          <w:tab w:val="left" w:pos="4395"/>
          <w:tab w:val="left" w:pos="6379"/>
        </w:tabs>
        <w:spacing w:after="200" w:line="410" w:lineRule="exact"/>
        <w:ind w:firstLine="420"/>
        <w:rPr>
          <w:rStyle w:val="13"/>
          <w:rFonts w:ascii="Times New Roman" w:hAnsi="Times New Roman" w:eastAsia="宋体" w:cs="Times New Roman"/>
          <w:color w:val="000000" w:themeColor="text1"/>
          <w:szCs w:val="21"/>
          <w:shd w:val="clear" w:color="auto" w:fill="FFFFFF"/>
        </w:rPr>
      </w:pPr>
      <w:r>
        <w:rPr>
          <w:rStyle w:val="13"/>
          <w:rFonts w:ascii="Times New Roman" w:hAnsi="Times New Roman" w:cs="Times New Roman"/>
          <w:color w:val="000000" w:themeColor="text1"/>
        </w:rPr>
        <w:t>A</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①②</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B</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①④</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C</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②③</w:t>
      </w:r>
      <w:r>
        <w:rPr>
          <w:rStyle w:val="13"/>
          <w:rFonts w:ascii="Times New Roman" w:hAnsi="Times New Roman" w:cs="Times New Roman"/>
          <w:color w:val="000000" w:themeColor="text1"/>
        </w:rPr>
        <w:t>             </w:t>
      </w:r>
      <w:r>
        <w:rPr>
          <w:rStyle w:val="13"/>
          <w:rFonts w:ascii="Times New Roman" w:hAnsi="Times New Roman" w:cs="Times New Roman"/>
          <w:color w:val="000000" w:themeColor="text1"/>
        </w:rPr>
        <w:tab/>
      </w:r>
      <w:r>
        <w:rPr>
          <w:rStyle w:val="13"/>
          <w:rFonts w:ascii="Times New Roman" w:hAnsi="Times New Roman" w:cs="Times New Roman"/>
          <w:color w:val="000000" w:themeColor="text1"/>
        </w:rPr>
        <w:t>D</w:t>
      </w:r>
      <w:r>
        <w:rPr>
          <w:rStyle w:val="13"/>
          <w:rFonts w:hint="eastAsia" w:ascii="Times New Roman" w:hAnsi="Times New Roman" w:eastAsia="宋体" w:cs="Times New Roman"/>
          <w:color w:val="000000" w:themeColor="text1"/>
          <w:szCs w:val="21"/>
          <w:shd w:val="clear" w:color="auto" w:fill="FFFFFF"/>
        </w:rPr>
        <w:t>．</w:t>
      </w:r>
      <w:r>
        <w:rPr>
          <w:rStyle w:val="13"/>
          <w:rFonts w:hint="eastAsia" w:ascii="宋体" w:hAnsi="宋体" w:eastAsia="宋体" w:cs="宋体"/>
          <w:color w:val="000000" w:themeColor="text1"/>
        </w:rPr>
        <w:t>③④</w:t>
      </w:r>
    </w:p>
    <w:p>
      <w:pPr>
        <w:pStyle w:val="5"/>
        <w:snapToGrid w:val="0"/>
        <w:spacing w:before="120" w:after="200" w:line="410" w:lineRule="exact"/>
        <w:jc w:val="left"/>
        <w:rPr>
          <w:rStyle w:val="13"/>
          <w:rFonts w:ascii="黑体" w:hAnsi="黑体" w:eastAsia="黑体"/>
          <w:b/>
          <w:bCs/>
          <w:color w:val="000000" w:themeColor="text1"/>
        </w:rPr>
      </w:pPr>
      <w:r>
        <w:rPr>
          <w:rStyle w:val="13"/>
          <w:rFonts w:hint="eastAsia" w:ascii="黑体" w:hAnsi="黑体" w:eastAsia="黑体"/>
          <w:b/>
          <w:bCs/>
          <w:color w:val="000000" w:themeColor="text1"/>
        </w:rPr>
        <w:t>二、非选择题（共</w:t>
      </w:r>
      <w:r>
        <w:rPr>
          <w:rStyle w:val="13"/>
          <w:rFonts w:ascii="Times New Roman" w:hAnsi="Times New Roman" w:eastAsia="黑体" w:cs="Times New Roman"/>
          <w:b/>
          <w:bCs/>
          <w:color w:val="000000" w:themeColor="text1"/>
        </w:rPr>
        <w:t>4小题，共55分</w:t>
      </w:r>
      <w:r>
        <w:rPr>
          <w:rStyle w:val="13"/>
          <w:rFonts w:hint="eastAsia" w:ascii="黑体" w:hAnsi="黑体" w:eastAsia="黑体"/>
          <w:b/>
          <w:bCs/>
          <w:color w:val="000000" w:themeColor="text1"/>
        </w:rPr>
        <w:t>）</w:t>
      </w:r>
    </w:p>
    <w:p>
      <w:pPr>
        <w:pStyle w:val="5"/>
        <w:numPr>
          <w:ilvl w:val="0"/>
          <w:numId w:val="1"/>
        </w:numPr>
        <w:spacing w:after="200" w:line="410" w:lineRule="exact"/>
        <w:ind w:left="426" w:hanging="426"/>
        <w:jc w:val="left"/>
        <w:rPr>
          <w:rStyle w:val="13"/>
          <w:rFonts w:ascii="宋体" w:hAnsi="宋体" w:eastAsia="宋体" w:cs="宋体"/>
          <w:color w:val="000000" w:themeColor="text1"/>
          <w:szCs w:val="21"/>
          <w:shd w:val="clear" w:color="auto" w:fill="FFFFFF"/>
        </w:rPr>
      </w:pPr>
      <w:r>
        <w:rPr>
          <w:rStyle w:val="13"/>
          <w:rFonts w:ascii="宋体" w:hAnsi="宋体" w:eastAsia="宋体" w:cs="宋体"/>
          <w:color w:val="000000" w:themeColor="text1"/>
          <w:szCs w:val="21"/>
          <w:shd w:val="clear" w:color="auto" w:fill="FFFFFF"/>
        </w:rPr>
        <w:t>阅读材料，完成下列要求。（</w:t>
      </w:r>
      <w:r>
        <w:rPr>
          <w:rStyle w:val="13"/>
          <w:rFonts w:ascii="Times New Roman" w:hAnsi="Times New Roman" w:eastAsia="宋体" w:cs="Times New Roman"/>
          <w:color w:val="000000" w:themeColor="text1"/>
          <w:szCs w:val="21"/>
          <w:shd w:val="clear" w:color="auto" w:fill="FFFFFF"/>
        </w:rPr>
        <w:t>15</w:t>
      </w:r>
      <w:r>
        <w:rPr>
          <w:rStyle w:val="13"/>
          <w:rFonts w:ascii="宋体" w:hAnsi="宋体" w:eastAsia="宋体" w:cs="宋体"/>
          <w:color w:val="000000" w:themeColor="text1"/>
          <w:szCs w:val="21"/>
          <w:shd w:val="clear" w:color="auto" w:fill="FFFFFF"/>
        </w:rPr>
        <w:t>分）</w:t>
      </w:r>
    </w:p>
    <w:p>
      <w:pPr>
        <w:pStyle w:val="5"/>
        <w:snapToGrid w:val="0"/>
        <w:spacing w:after="200" w:line="410" w:lineRule="exact"/>
        <w:ind w:firstLine="420"/>
        <w:rPr>
          <w:rStyle w:val="13"/>
          <w:rFonts w:ascii="Times New Roman" w:hAnsi="Times New Roman" w:eastAsia="楷体_GB2312"/>
          <w:color w:val="000000" w:themeColor="text1"/>
          <w:szCs w:val="21"/>
        </w:rPr>
      </w:pPr>
      <w:r>
        <w:rPr>
          <w:rStyle w:val="13"/>
          <w:rFonts w:hint="eastAsia" w:ascii="Times New Roman" w:hAnsi="Times New Roman" w:eastAsia="楷体_GB2312"/>
          <w:color w:val="000000" w:themeColor="text1"/>
          <w:szCs w:val="21"/>
        </w:rPr>
        <w:t>习近平指出，老龄服务事业和产业发展空间十分广阔，要积极推进养老服务业制度、标准、设施、人才队伍建设，完善相关规划和扶持政策。</w:t>
      </w:r>
    </w:p>
    <w:p>
      <w:pPr>
        <w:pStyle w:val="5"/>
        <w:spacing w:after="200" w:line="410" w:lineRule="exact"/>
        <w:rPr>
          <w:rStyle w:val="13"/>
          <w:rFonts w:ascii="楷体" w:hAnsi="楷体" w:eastAsia="楷体"/>
          <w:b/>
          <w:bCs/>
          <w:color w:val="000000" w:themeColor="text1"/>
        </w:rPr>
      </w:pPr>
      <w:r>
        <w:rPr>
          <w:rStyle w:val="13"/>
          <w:rFonts w:hint="eastAsia" w:ascii="楷体" w:hAnsi="楷体" w:eastAsia="楷体"/>
          <w:b/>
          <w:bCs/>
          <w:color w:val="000000" w:themeColor="text1"/>
        </w:rPr>
        <w:t>材料一</w:t>
      </w:r>
    </w:p>
    <w:p>
      <w:pPr>
        <w:pStyle w:val="6"/>
        <w:spacing w:after="200" w:line="240" w:lineRule="atLeast"/>
        <w:rPr>
          <w:rStyle w:val="13"/>
        </w:rPr>
      </w:pPr>
      <w:r>
        <w:rPr>
          <w:rStyle w:val="13"/>
          <w:color w:val="000000" w:themeColor="text1"/>
        </w:rPr>
        <w:drawing>
          <wp:inline distT="0" distB="0" distL="114300" distR="114300">
            <wp:extent cx="5457825" cy="2138045"/>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10"/>
                    <a:srcRect t="1" r="2076" b="4142"/>
                    <a:stretch>
                      <a:fillRect/>
                    </a:stretch>
                  </pic:blipFill>
                  <pic:spPr>
                    <a:xfrm>
                      <a:off x="0" y="0"/>
                      <a:ext cx="5512018" cy="2159330"/>
                    </a:xfrm>
                    <a:prstGeom prst="rect">
                      <a:avLst/>
                    </a:prstGeom>
                    <a:noFill/>
                    <a:ln>
                      <a:noFill/>
                    </a:ln>
                  </pic:spPr>
                </pic:pic>
              </a:graphicData>
            </a:graphic>
          </wp:inline>
        </w:drawing>
      </w:r>
    </w:p>
    <w:p>
      <w:pPr>
        <w:pStyle w:val="5"/>
        <w:spacing w:after="200" w:line="360" w:lineRule="exact"/>
        <w:rPr>
          <w:rStyle w:val="13"/>
          <w:rFonts w:ascii="Times New Roman" w:hAnsi="Times New Roman" w:eastAsia="楷体_GB2312"/>
          <w:color w:val="000000" w:themeColor="text1"/>
          <w:szCs w:val="21"/>
        </w:rPr>
      </w:pPr>
      <w:r>
        <w:rPr>
          <w:rStyle w:val="13"/>
          <w:rFonts w:hint="eastAsia" w:ascii="楷体" w:hAnsi="楷体" w:eastAsia="楷体"/>
          <w:b/>
          <w:bCs/>
          <w:color w:val="000000" w:themeColor="text1"/>
        </w:rPr>
        <w:t>材料二</w:t>
      </w:r>
      <w:r>
        <w:rPr>
          <w:rStyle w:val="13"/>
          <w:rFonts w:hint="eastAsia" w:ascii="楷体" w:hAnsi="楷体" w:eastAsia="楷体" w:cs="楷体"/>
          <w:b/>
          <w:bCs/>
          <w:color w:val="000000" w:themeColor="text1"/>
          <w:szCs w:val="32"/>
        </w:rPr>
        <w:t xml:space="preserve"> </w:t>
      </w:r>
      <w:r>
        <w:rPr>
          <w:rStyle w:val="13"/>
          <w:rFonts w:hint="eastAsia" w:ascii="楷体" w:hAnsi="楷体" w:eastAsia="楷体" w:cs="楷体"/>
          <w:color w:val="000000" w:themeColor="text1"/>
          <w:szCs w:val="32"/>
        </w:rPr>
        <w:t xml:space="preserve"> </w:t>
      </w:r>
      <w:r>
        <w:rPr>
          <w:rStyle w:val="13"/>
          <w:rFonts w:hint="eastAsia" w:ascii="Times New Roman" w:hAnsi="Times New Roman" w:eastAsia="楷体_GB2312"/>
          <w:color w:val="000000" w:themeColor="text1"/>
          <w:szCs w:val="21"/>
        </w:rPr>
        <w:t>人口老龄化程度日益加深，扩大养老服务供给，促进养老服务消费，事关亿万老年人及其家庭幸福生活。据统计，截至2018年末，我国60岁以上老年人口已经接近2.5亿，</w:t>
      </w:r>
      <w:r>
        <w:rPr>
          <w:rStyle w:val="13"/>
          <w:rFonts w:hint="eastAsia" w:ascii="Times New Roman" w:hAnsi="Times New Roman" w:eastAsia="楷体_GB2312"/>
          <w:color w:val="000000" w:themeColor="text1"/>
          <w:spacing w:val="3"/>
          <w:szCs w:val="21"/>
        </w:rPr>
        <w:t>约有4000多万失能老年人</w:t>
      </w:r>
      <w:r>
        <w:rPr>
          <w:rStyle w:val="13"/>
          <w:rFonts w:hint="eastAsia" w:ascii="Times New Roman" w:hAnsi="Times New Roman" w:eastAsia="楷体_GB2312"/>
          <w:color w:val="000000" w:themeColor="text1"/>
          <w:szCs w:val="21"/>
        </w:rPr>
        <w:t>，对养老护理员的需求高达600多万，但目前我国养老机构的养老护理员才30万人。养老服务有效供给不足，养老服务企业在规模化、连锁化运营方面不够，养老服务和老年用品的品牌化意识不强，质量尚待提升；老年人消费上当受骗的新闻频现，安全可靠放心的消费环境亟待构建。对此，政府部门取消养老机构设立许可，从事前审批转变为事中事后监管，寓监管于服务当中，鼓励社会资本进入，探索养老服务新模式，推动智能居家养老，更好地满足老年人多样化多层次养老服务需求。</w:t>
      </w:r>
    </w:p>
    <w:p>
      <w:pPr>
        <w:pStyle w:val="25"/>
        <w:numPr>
          <w:ilvl w:val="0"/>
          <w:numId w:val="2"/>
        </w:numPr>
        <w:spacing w:after="200" w:line="360" w:lineRule="exact"/>
        <w:jc w:val="left"/>
        <w:rPr>
          <w:rStyle w:val="13"/>
          <w:rFonts w:ascii="Times New Roman" w:hAnsi="Times New Roman" w:eastAsia="宋体" w:cs="Times New Roman"/>
          <w:color w:val="000000" w:themeColor="text1"/>
          <w:kern w:val="0"/>
          <w:szCs w:val="21"/>
        </w:rPr>
      </w:pPr>
      <w:r>
        <w:rPr>
          <w:rStyle w:val="13"/>
          <w:rFonts w:ascii="Times New Roman" w:hAnsi="Times New Roman" w:eastAsia="宋体" w:cs="Times New Roman"/>
          <w:color w:val="000000" w:themeColor="text1"/>
          <w:kern w:val="0"/>
          <w:szCs w:val="21"/>
        </w:rPr>
        <w:t>解读材料一中的经济信息。（5分）</w:t>
      </w:r>
    </w:p>
    <w:p>
      <w:pPr>
        <w:pStyle w:val="25"/>
        <w:numPr>
          <w:ilvl w:val="0"/>
          <w:numId w:val="2"/>
        </w:numPr>
        <w:spacing w:after="200" w:line="360" w:lineRule="exact"/>
        <w:jc w:val="left"/>
        <w:rPr>
          <w:rStyle w:val="13"/>
          <w:rFonts w:ascii="Times New Roman" w:hAnsi="Times New Roman" w:eastAsia="宋体" w:cs="Times New Roman"/>
          <w:color w:val="000000" w:themeColor="text1"/>
          <w:spacing w:val="3"/>
          <w:kern w:val="0"/>
          <w:szCs w:val="21"/>
        </w:rPr>
      </w:pPr>
      <w:r>
        <w:rPr>
          <w:rStyle w:val="13"/>
          <w:rFonts w:hint="eastAsia" w:ascii="Times New Roman" w:hAnsi="Times New Roman" w:eastAsia="宋体" w:cs="Times New Roman"/>
          <w:color w:val="000000" w:themeColor="text1"/>
          <w:spacing w:val="3"/>
          <w:kern w:val="0"/>
          <w:szCs w:val="21"/>
        </w:rPr>
        <w:t>结合材料，运用经济生活知识，分析我国政府应如何推动养老服务业高质量发展。（10分）</w:t>
      </w:r>
    </w:p>
    <w:p>
      <w:pPr>
        <w:pStyle w:val="5"/>
        <w:spacing w:after="200" w:line="360" w:lineRule="exact"/>
        <w:rPr>
          <w:rStyle w:val="13"/>
          <w:rFonts w:asciiTheme="minorEastAsia" w:hAnsiTheme="minorEastAsia" w:cstheme="minorEastAsia"/>
          <w:color w:val="000000" w:themeColor="text1"/>
          <w:szCs w:val="21"/>
        </w:rPr>
      </w:pPr>
    </w:p>
    <w:p>
      <w:pPr>
        <w:pStyle w:val="5"/>
        <w:numPr>
          <w:ilvl w:val="0"/>
          <w:numId w:val="1"/>
        </w:numPr>
        <w:spacing w:after="200" w:line="360" w:lineRule="exact"/>
        <w:ind w:left="426" w:hanging="426"/>
        <w:jc w:val="left"/>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阅读材料，完成下列要求。（</w:t>
      </w:r>
      <w:r>
        <w:rPr>
          <w:rStyle w:val="13"/>
          <w:rFonts w:hint="eastAsia" w:ascii="Times New Roman" w:hAnsi="Times New Roman" w:eastAsia="宋体" w:cs="Times New Roman"/>
          <w:color w:val="000000" w:themeColor="text1"/>
          <w:szCs w:val="21"/>
          <w:shd w:val="clear" w:color="auto" w:fill="FFFFFF"/>
        </w:rPr>
        <w:t>12</w:t>
      </w:r>
      <w:r>
        <w:rPr>
          <w:rStyle w:val="13"/>
          <w:rFonts w:hint="eastAsia" w:ascii="宋体" w:hAnsi="宋体" w:eastAsia="宋体" w:cs="宋体"/>
          <w:color w:val="000000" w:themeColor="text1"/>
          <w:szCs w:val="21"/>
          <w:shd w:val="clear" w:color="auto" w:fill="FFFFFF"/>
        </w:rPr>
        <w:t>分）</w:t>
      </w:r>
    </w:p>
    <w:p>
      <w:pPr>
        <w:pStyle w:val="5"/>
        <w:snapToGrid w:val="0"/>
        <w:spacing w:after="200" w:line="360" w:lineRule="exact"/>
        <w:ind w:firstLine="420"/>
        <w:rPr>
          <w:rStyle w:val="13"/>
          <w:rFonts w:ascii="Times New Roman" w:hAnsi="Times New Roman" w:eastAsia="楷体_GB2312"/>
          <w:color w:val="000000" w:themeColor="text1"/>
          <w:szCs w:val="21"/>
        </w:rPr>
      </w:pPr>
      <w:r>
        <w:rPr>
          <w:rStyle w:val="13"/>
          <w:rFonts w:hint="eastAsia" w:ascii="Times New Roman" w:hAnsi="Times New Roman" w:eastAsia="楷体_GB2312"/>
          <w:color w:val="000000" w:themeColor="text1"/>
          <w:szCs w:val="21"/>
        </w:rPr>
        <w:t>百年风雨，百年辉煌。中国共产党100年的发展史，就是领导中国人民进行的百年斗争史。100年来，中国共产党领导中国人民走出了一条从站起来、富起来到强起来的中国道路，创造了让世界惊叹的中国奇迹。中国共产党为什么“能”创造如此奇迹？在厚重党史中，我们能找到所有答案。</w:t>
      </w:r>
    </w:p>
    <w:p>
      <w:pPr>
        <w:pStyle w:val="5"/>
        <w:widowControl/>
        <w:shd w:val="clear" w:color="auto" w:fill="FFFFFF"/>
        <w:spacing w:after="60" w:line="36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shd w:val="clear" w:color="auto" w:fill="FFFFFF"/>
        </w:rPr>
        <w:t>中国共产党的历次重要会议（节选）</w:t>
      </w:r>
    </w:p>
    <w:tbl>
      <w:tblPr>
        <w:tblStyle w:val="11"/>
        <w:tblW w:w="8184" w:type="dxa"/>
        <w:tblInd w:w="28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88"/>
        <w:gridCol w:w="1059"/>
        <w:gridCol w:w="62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2" w:hRule="atLeast"/>
        </w:trPr>
        <w:tc>
          <w:tcPr>
            <w:tcW w:w="88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时间</w:t>
            </w:r>
          </w:p>
        </w:tc>
        <w:tc>
          <w:tcPr>
            <w:tcW w:w="105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党的会议</w:t>
            </w:r>
          </w:p>
        </w:tc>
        <w:tc>
          <w:tcPr>
            <w:tcW w:w="623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主要内容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8"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imes New Roman" w:hAnsi="Times New Roman" w:eastAsia="宋体" w:cs="Times New Roman"/>
                <w:color w:val="000000" w:themeColor="text1"/>
                <w:szCs w:val="21"/>
                <w:shd w:val="clear" w:color="auto" w:fill="FFFFFF"/>
              </w:rPr>
              <w:t>1921</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一大</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确定以马克思主义为行动指南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1"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imes New Roman" w:hAnsi="Times New Roman" w:eastAsia="宋体" w:cs="Times New Roman"/>
                <w:color w:val="000000" w:themeColor="text1"/>
                <w:szCs w:val="21"/>
                <w:shd w:val="clear" w:color="auto" w:fill="FFFFFF"/>
              </w:rPr>
              <w:t>1945</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七大</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确立毛泽东思想为党的指导思想；</w:t>
            </w:r>
          </w:p>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确定党的政治路线是放手发动群众，壮大人民力量，在党的领导下，打败日本侵略者，解放全国人民，建立一个新民主主义的中国。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imes New Roman" w:hAnsi="Times New Roman" w:eastAsia="宋体" w:cs="Times New Roman"/>
                <w:color w:val="000000" w:themeColor="text1"/>
                <w:szCs w:val="21"/>
                <w:shd w:val="clear" w:color="auto" w:fill="FFFFFF"/>
              </w:rPr>
              <w:t>1978</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十一届三中全会</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决定把全党的工作重点转移到经济建设上来，作出了实行改革开放的新决策。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imes New Roman" w:hAnsi="Times New Roman" w:eastAsia="宋体" w:cs="Times New Roman"/>
                <w:color w:val="000000" w:themeColor="text1"/>
                <w:szCs w:val="21"/>
                <w:shd w:val="clear" w:color="auto" w:fill="FFFFFF"/>
              </w:rPr>
              <w:t>2012</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十八大</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强调了坚定不移走中国特色社会主义道路，充分发挥我国社会主义政治制度优越性，绝不照搬西方政治制度模式。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imes New Roman" w:hAnsi="Times New Roman" w:eastAsia="宋体" w:cs="Times New Roman"/>
                <w:color w:val="000000" w:themeColor="text1"/>
                <w:szCs w:val="21"/>
                <w:shd w:val="clear" w:color="auto" w:fill="FFFFFF"/>
              </w:rPr>
              <w:t>2017</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十九大</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作出中国特色社会主义进入了新时代、我国社会主要矛盾发生转化等重大政治判断，提出以人民为中心的发展思想；</w:t>
            </w:r>
          </w:p>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将习近平新时代中国特色社会主义思想确立为党必须长期坚持的指导思想。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88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kern w:val="0"/>
                <w:szCs w:val="21"/>
              </w:rPr>
            </w:pPr>
            <w:r>
              <w:rPr>
                <w:rStyle w:val="13"/>
                <w:rFonts w:hint="eastAsia" w:ascii="Times New Roman" w:hAnsi="Times New Roman" w:eastAsia="宋体" w:cs="Times New Roman"/>
                <w:color w:val="000000" w:themeColor="text1"/>
                <w:szCs w:val="21"/>
                <w:shd w:val="clear" w:color="auto" w:fill="FFFFFF"/>
              </w:rPr>
              <w:t>2020</w:t>
            </w:r>
            <w:r>
              <w:rPr>
                <w:rStyle w:val="13"/>
                <w:rFonts w:hint="eastAsia" w:asciiTheme="minorEastAsia" w:hAnsiTheme="minorEastAsia" w:cstheme="minorEastAsia"/>
                <w:color w:val="000000" w:themeColor="text1"/>
                <w:kern w:val="0"/>
                <w:szCs w:val="21"/>
              </w:rPr>
              <w:t>年</w:t>
            </w:r>
          </w:p>
        </w:tc>
        <w:tc>
          <w:tcPr>
            <w:tcW w:w="105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center"/>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十九届五中全会</w:t>
            </w:r>
          </w:p>
        </w:tc>
        <w:tc>
          <w:tcPr>
            <w:tcW w:w="623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widowControl/>
              <w:wordWrap w:val="0"/>
              <w:spacing w:after="200" w:line="320" w:lineRule="exact"/>
              <w:jc w:val="left"/>
              <w:rPr>
                <w:rStyle w:val="13"/>
                <w:rFonts w:asciiTheme="minorEastAsia" w:hAnsiTheme="minorEastAsia" w:cstheme="minorEastAsia"/>
                <w:color w:val="000000" w:themeColor="text1"/>
                <w:szCs w:val="21"/>
              </w:rPr>
            </w:pPr>
            <w:r>
              <w:rPr>
                <w:rStyle w:val="13"/>
                <w:rFonts w:hint="eastAsia" w:asciiTheme="minorEastAsia" w:hAnsiTheme="minorEastAsia" w:cstheme="minorEastAsia"/>
                <w:color w:val="000000" w:themeColor="text1"/>
                <w:kern w:val="0"/>
                <w:szCs w:val="21"/>
              </w:rPr>
              <w:t>强调要确保如期打赢脱贫攻坚战，实现第一个百年奋斗目标，并对实现第二个百年奋斗目标作出战略安排。</w:t>
            </w:r>
          </w:p>
        </w:tc>
      </w:tr>
    </w:tbl>
    <w:p>
      <w:pPr>
        <w:pStyle w:val="5"/>
        <w:widowControl/>
        <w:shd w:val="clear" w:color="auto" w:fill="FFFFFF"/>
        <w:spacing w:before="60" w:after="200" w:line="360" w:lineRule="exact"/>
        <w:ind w:left="425" w:firstLine="176"/>
        <w:jc w:val="left"/>
        <w:rPr>
          <w:rStyle w:val="13"/>
          <w:rFonts w:asciiTheme="minorEastAsia" w:hAnsiTheme="minorEastAsia" w:cstheme="minorEastAsia"/>
          <w:color w:val="000000" w:themeColor="text1"/>
          <w:kern w:val="0"/>
          <w:szCs w:val="21"/>
          <w:shd w:val="clear" w:color="auto" w:fill="FFFFFF"/>
        </w:rPr>
      </w:pPr>
      <w:r>
        <w:rPr>
          <w:rStyle w:val="13"/>
          <w:rFonts w:hint="eastAsia" w:asciiTheme="minorEastAsia" w:hAnsiTheme="minorEastAsia" w:cstheme="minorEastAsia"/>
          <w:color w:val="000000" w:themeColor="text1"/>
          <w:kern w:val="0"/>
          <w:szCs w:val="21"/>
          <w:shd w:val="clear" w:color="auto" w:fill="FFFFFF"/>
        </w:rPr>
        <w:t>结合材料并运用所学政治生活知识，分析“中国共产党为什么‘能’创造如此奇迹？”（</w:t>
      </w:r>
      <w:r>
        <w:rPr>
          <w:rStyle w:val="13"/>
          <w:rFonts w:hint="eastAsia" w:ascii="Times New Roman" w:hAnsi="Times New Roman" w:eastAsia="宋体" w:cs="Times New Roman"/>
          <w:color w:val="000000" w:themeColor="text1"/>
          <w:szCs w:val="21"/>
          <w:shd w:val="clear" w:color="auto" w:fill="FFFFFF"/>
        </w:rPr>
        <w:t>12</w:t>
      </w:r>
      <w:r>
        <w:rPr>
          <w:rStyle w:val="13"/>
          <w:rFonts w:hint="eastAsia" w:asciiTheme="minorEastAsia" w:hAnsiTheme="minorEastAsia" w:cstheme="minorEastAsia"/>
          <w:color w:val="000000" w:themeColor="text1"/>
          <w:kern w:val="0"/>
          <w:szCs w:val="21"/>
          <w:shd w:val="clear" w:color="auto" w:fill="FFFFFF"/>
        </w:rPr>
        <w:t>分）</w:t>
      </w:r>
    </w:p>
    <w:p>
      <w:pPr>
        <w:pStyle w:val="6"/>
        <w:spacing w:after="200" w:line="276" w:lineRule="auto"/>
        <w:rPr>
          <w:rStyle w:val="13"/>
        </w:rPr>
      </w:pPr>
    </w:p>
    <w:p>
      <w:pPr>
        <w:pStyle w:val="5"/>
        <w:numPr>
          <w:ilvl w:val="0"/>
          <w:numId w:val="1"/>
        </w:numPr>
        <w:spacing w:after="200" w:line="330" w:lineRule="exact"/>
        <w:ind w:left="426" w:hanging="426"/>
        <w:jc w:val="left"/>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全面推进乡村振兴  加快农业农村现代化（</w:t>
      </w:r>
      <w:r>
        <w:rPr>
          <w:rStyle w:val="13"/>
          <w:rFonts w:hint="eastAsia" w:ascii="Times New Roman" w:hAnsi="Times New Roman" w:eastAsia="宋体" w:cs="Times New Roman"/>
          <w:color w:val="000000" w:themeColor="text1"/>
          <w:szCs w:val="21"/>
          <w:shd w:val="clear" w:color="auto" w:fill="FFFFFF"/>
        </w:rPr>
        <w:t>12</w:t>
      </w:r>
      <w:r>
        <w:rPr>
          <w:rStyle w:val="13"/>
          <w:rFonts w:hint="eastAsia" w:ascii="宋体" w:hAnsi="宋体" w:eastAsia="宋体" w:cs="宋体"/>
          <w:color w:val="000000" w:themeColor="text1"/>
          <w:szCs w:val="21"/>
          <w:shd w:val="clear" w:color="auto" w:fill="FFFFFF"/>
        </w:rPr>
        <w:t>分）</w:t>
      </w:r>
    </w:p>
    <w:p>
      <w:pPr>
        <w:pStyle w:val="5"/>
        <w:snapToGrid w:val="0"/>
        <w:spacing w:after="200" w:line="330" w:lineRule="exact"/>
        <w:ind w:firstLine="420"/>
        <w:rPr>
          <w:rStyle w:val="13"/>
          <w:rFonts w:ascii="Times New Roman" w:hAnsi="Times New Roman" w:eastAsia="楷体_GB2312"/>
          <w:color w:val="000000" w:themeColor="text1"/>
          <w:szCs w:val="21"/>
        </w:rPr>
      </w:pPr>
      <w:r>
        <w:rPr>
          <w:rStyle w:val="13"/>
          <w:rFonts w:hint="eastAsia" w:ascii="Times New Roman" w:hAnsi="Times New Roman" w:eastAsia="楷体_GB2312"/>
          <w:color w:val="000000" w:themeColor="text1"/>
          <w:szCs w:val="21"/>
        </w:rPr>
        <w:t>“乡村振兴”无疑是今年两会的热门词汇和关注焦点，引起了各方面的高度关注。早在2021年2月25日，习近平在全国脱贫攻坚总结表彰大会上讲话强调：“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pStyle w:val="5"/>
        <w:widowControl/>
        <w:shd w:val="clear" w:color="auto" w:fill="FFFFFF"/>
        <w:spacing w:after="200" w:line="330" w:lineRule="exact"/>
        <w:ind w:left="426"/>
        <w:rPr>
          <w:rStyle w:val="13"/>
          <w:rFonts w:asciiTheme="minorEastAsia" w:hAnsiTheme="minorEastAsia" w:cstheme="minorEastAsia"/>
          <w:color w:val="000000" w:themeColor="text1"/>
          <w:kern w:val="0"/>
          <w:szCs w:val="21"/>
          <w:shd w:val="clear" w:color="auto" w:fill="FFFFFF"/>
        </w:rPr>
      </w:pPr>
      <w:r>
        <w:rPr>
          <w:rStyle w:val="13"/>
          <w:rFonts w:hint="eastAsia" w:asciiTheme="minorEastAsia" w:hAnsiTheme="minorEastAsia" w:cstheme="minorEastAsia"/>
          <w:color w:val="000000" w:themeColor="text1"/>
          <w:kern w:val="0"/>
          <w:szCs w:val="21"/>
          <w:shd w:val="clear" w:color="auto" w:fill="FFFFFF"/>
        </w:rPr>
        <w:t>“胜非其难也，持之者其难也。”用辩证法的知识说明这一名言对做好巩固拓展脱贫攻坚成果同乡村振兴有效衔接各项工作的启示。</w:t>
      </w:r>
    </w:p>
    <w:p>
      <w:pPr>
        <w:pStyle w:val="5"/>
        <w:spacing w:after="200" w:line="330" w:lineRule="exact"/>
        <w:rPr>
          <w:rStyle w:val="13"/>
          <w:rFonts w:asciiTheme="minorEastAsia" w:hAnsiTheme="minorEastAsia" w:cstheme="minorEastAsia"/>
          <w:color w:val="000000" w:themeColor="text1"/>
          <w:szCs w:val="21"/>
        </w:rPr>
      </w:pPr>
    </w:p>
    <w:p>
      <w:pPr>
        <w:pStyle w:val="5"/>
        <w:numPr>
          <w:ilvl w:val="0"/>
          <w:numId w:val="1"/>
        </w:numPr>
        <w:spacing w:after="200" w:line="330" w:lineRule="exact"/>
        <w:ind w:left="426" w:hanging="426"/>
        <w:jc w:val="left"/>
        <w:rPr>
          <w:rStyle w:val="13"/>
          <w:rFonts w:ascii="宋体" w:hAnsi="宋体" w:eastAsia="宋体" w:cs="宋体"/>
          <w:color w:val="000000" w:themeColor="text1"/>
          <w:szCs w:val="21"/>
          <w:shd w:val="clear" w:color="auto" w:fill="FFFFFF"/>
        </w:rPr>
      </w:pPr>
      <w:r>
        <w:rPr>
          <w:rStyle w:val="13"/>
          <w:rFonts w:hint="eastAsia" w:ascii="宋体" w:hAnsi="宋体" w:eastAsia="宋体" w:cs="宋体"/>
          <w:color w:val="000000" w:themeColor="text1"/>
          <w:szCs w:val="21"/>
          <w:shd w:val="clear" w:color="auto" w:fill="FFFFFF"/>
        </w:rPr>
        <w:t>面对厚重的中华优秀传统文化资源，如何保护、继承和发展，是时代课题，也是永恒命题。（</w:t>
      </w:r>
      <w:r>
        <w:rPr>
          <w:rStyle w:val="13"/>
          <w:rFonts w:hint="eastAsia" w:ascii="Times New Roman" w:hAnsi="Times New Roman" w:eastAsia="宋体" w:cs="Times New Roman"/>
          <w:color w:val="000000" w:themeColor="text1"/>
          <w:szCs w:val="21"/>
          <w:shd w:val="clear" w:color="auto" w:fill="FFFFFF"/>
        </w:rPr>
        <w:t>16</w:t>
      </w:r>
      <w:r>
        <w:rPr>
          <w:rStyle w:val="13"/>
          <w:rFonts w:hint="eastAsia" w:ascii="宋体" w:hAnsi="宋体" w:eastAsia="宋体" w:cs="宋体"/>
          <w:color w:val="000000" w:themeColor="text1"/>
          <w:szCs w:val="21"/>
          <w:shd w:val="clear" w:color="auto" w:fill="FFFFFF"/>
        </w:rPr>
        <w:t>分）</w:t>
      </w:r>
    </w:p>
    <w:p>
      <w:pPr>
        <w:pStyle w:val="5"/>
        <w:spacing w:after="200" w:line="330" w:lineRule="exact"/>
        <w:ind w:firstLine="420"/>
        <w:rPr>
          <w:rStyle w:val="13"/>
          <w:rFonts w:ascii="楷体" w:hAnsi="楷体" w:eastAsia="楷体"/>
          <w:b/>
          <w:bCs/>
          <w:color w:val="000000" w:themeColor="text1"/>
        </w:rPr>
      </w:pPr>
      <w:r>
        <w:rPr>
          <w:rStyle w:val="13"/>
          <w:rFonts w:hint="eastAsia" w:ascii="楷体" w:hAnsi="楷体" w:eastAsia="楷体"/>
          <w:b/>
          <w:bCs/>
          <w:color w:val="000000" w:themeColor="text1"/>
        </w:rPr>
        <w:t xml:space="preserve">材料一 </w:t>
      </w:r>
      <w:r>
        <w:rPr>
          <w:rStyle w:val="13"/>
          <w:rFonts w:ascii="楷体" w:hAnsi="楷体" w:eastAsia="楷体"/>
          <w:b/>
          <w:bCs/>
          <w:color w:val="000000" w:themeColor="text1"/>
        </w:rPr>
        <w:t xml:space="preserve"> </w:t>
      </w:r>
      <w:r>
        <w:rPr>
          <w:rStyle w:val="13"/>
          <w:rFonts w:hint="eastAsia" w:ascii="楷体" w:hAnsi="楷体" w:eastAsia="楷体"/>
          <w:b/>
          <w:bCs/>
          <w:color w:val="000000" w:themeColor="text1"/>
        </w:rPr>
        <w:t>传统文化牵手春晚</w:t>
      </w:r>
    </w:p>
    <w:p>
      <w:pPr>
        <w:pStyle w:val="5"/>
        <w:spacing w:after="200" w:line="330" w:lineRule="exact"/>
        <w:ind w:firstLine="420"/>
        <w:rPr>
          <w:rStyle w:val="13"/>
          <w:rFonts w:ascii="楷体" w:hAnsi="楷体" w:eastAsia="楷体" w:cs="楷体"/>
          <w:color w:val="000000" w:themeColor="text1"/>
        </w:rPr>
      </w:pPr>
      <w:r>
        <w:rPr>
          <w:rStyle w:val="13"/>
          <w:rFonts w:hint="eastAsia" w:ascii="楷体" w:hAnsi="楷体" w:eastAsia="楷体" w:cs="楷体"/>
          <w:color w:val="000000" w:themeColor="text1"/>
        </w:rPr>
        <w:t>没有大牌、没有流量的河南春晚，凭着一支不足</w:t>
      </w:r>
      <w:r>
        <w:rPr>
          <w:rStyle w:val="13"/>
          <w:rFonts w:ascii="Times New Roman" w:hAnsi="Times New Roman" w:eastAsia="楷体" w:cs="Times New Roman"/>
          <w:color w:val="000000" w:themeColor="text1"/>
        </w:rPr>
        <w:t>5</w:t>
      </w:r>
      <w:r>
        <w:rPr>
          <w:rStyle w:val="13"/>
          <w:rFonts w:hint="eastAsia" w:ascii="楷体" w:hAnsi="楷体" w:eastAsia="楷体" w:cs="楷体"/>
          <w:color w:val="000000" w:themeColor="text1"/>
        </w:rPr>
        <w:t>分钟的舞蹈，成功“出圈”，连续多天占据各大媒体头条，网络视频点击量短时间内超千万，获得亿万网友的热烈追捧。这支舞就是《唐宫夜宴》。</w:t>
      </w:r>
    </w:p>
    <w:p>
      <w:pPr>
        <w:pStyle w:val="5"/>
        <w:spacing w:after="200" w:line="330" w:lineRule="exact"/>
        <w:ind w:firstLine="420"/>
        <w:rPr>
          <w:rStyle w:val="13"/>
          <w:rFonts w:ascii="楷体" w:hAnsi="楷体" w:eastAsia="楷体" w:cs="楷体"/>
          <w:color w:val="000000" w:themeColor="text1"/>
        </w:rPr>
      </w:pPr>
      <w:r>
        <w:rPr>
          <w:rStyle w:val="13"/>
          <w:rFonts w:hint="eastAsia" w:ascii="楷体" w:hAnsi="楷体" w:eastAsia="楷体" w:cs="楷体"/>
          <w:color w:val="000000" w:themeColor="text1"/>
        </w:rPr>
        <w:t>舞蹈以唐代女乐官进入皇宫进行宴乐表演为基本情节，其人物形象的原型则来自列在博物馆的唐乐舞俑。为最大程度还原唐俑的真实形态，从妆容、服饰到仪态、道具，主创团队对唐俑文物及古画进行了大量研究。</w:t>
      </w:r>
    </w:p>
    <w:p>
      <w:pPr>
        <w:pStyle w:val="5"/>
        <w:spacing w:after="200" w:line="330" w:lineRule="exact"/>
        <w:ind w:firstLine="420"/>
        <w:rPr>
          <w:rStyle w:val="13"/>
          <w:rFonts w:ascii="楷体" w:hAnsi="楷体" w:eastAsia="楷体" w:cs="楷体"/>
          <w:color w:val="000000" w:themeColor="text1"/>
          <w:spacing w:val="-3"/>
        </w:rPr>
      </w:pPr>
      <w:r>
        <w:rPr>
          <w:rStyle w:val="13"/>
          <w:rFonts w:hint="eastAsia" w:ascii="楷体" w:hAnsi="楷体" w:eastAsia="楷体" w:cs="楷体"/>
          <w:color w:val="000000" w:themeColor="text1"/>
          <w:spacing w:val="-3"/>
        </w:rPr>
        <w:t>舞蹈中胖胖的乐舞俑们会嬉闹、会嗔怒、会搞怪，俏皮可爱的形象诙谐幽默，打破了传统舞蹈在观众心中唯美、抒情的固有印象。舞蹈运用了</w:t>
      </w:r>
      <w:r>
        <w:rPr>
          <w:rStyle w:val="13"/>
          <w:rFonts w:hint="eastAsia" w:ascii="Times New Roman" w:hAnsi="Times New Roman" w:eastAsia="宋体" w:cs="Times New Roman"/>
          <w:color w:val="000000" w:themeColor="text1"/>
          <w:szCs w:val="21"/>
          <w:shd w:val="clear" w:color="auto" w:fill="FFFFFF"/>
        </w:rPr>
        <w:t>5G</w:t>
      </w:r>
      <w:r>
        <w:rPr>
          <w:rStyle w:val="13"/>
          <w:rFonts w:ascii="Times New Roman" w:hAnsi="Times New Roman" w:eastAsia="宋体" w:cs="Times New Roman"/>
          <w:color w:val="000000" w:themeColor="text1"/>
          <w:szCs w:val="21"/>
          <w:shd w:val="clear" w:color="auto" w:fill="FFFFFF"/>
        </w:rPr>
        <w:t xml:space="preserve"> </w:t>
      </w:r>
      <w:r>
        <w:rPr>
          <w:rStyle w:val="13"/>
          <w:rFonts w:hint="eastAsia" w:ascii="楷体" w:hAnsi="楷体" w:eastAsia="楷体" w:cs="楷体"/>
          <w:color w:val="000000" w:themeColor="text1"/>
          <w:spacing w:val="-3"/>
        </w:rPr>
        <w:t>+</w:t>
      </w:r>
      <w:r>
        <w:rPr>
          <w:rStyle w:val="13"/>
          <w:rFonts w:ascii="楷体" w:hAnsi="楷体" w:eastAsia="楷体" w:cs="楷体"/>
          <w:color w:val="000000" w:themeColor="text1"/>
          <w:spacing w:val="-3"/>
        </w:rPr>
        <w:t xml:space="preserve"> </w:t>
      </w:r>
      <w:r>
        <w:rPr>
          <w:rStyle w:val="13"/>
          <w:rFonts w:hint="eastAsia" w:ascii="Times New Roman" w:hAnsi="Times New Roman" w:eastAsia="宋体" w:cs="Times New Roman"/>
          <w:color w:val="000000" w:themeColor="text1"/>
          <w:szCs w:val="21"/>
          <w:shd w:val="clear" w:color="auto" w:fill="FFFFFF"/>
        </w:rPr>
        <w:t>AR</w:t>
      </w:r>
      <w:r>
        <w:rPr>
          <w:rStyle w:val="13"/>
          <w:rFonts w:hint="eastAsia" w:ascii="楷体" w:hAnsi="楷体" w:eastAsia="楷体" w:cs="楷体"/>
          <w:color w:val="000000" w:themeColor="text1"/>
          <w:spacing w:val="-3"/>
        </w:rPr>
        <w:t>的技术，让虚拟场景和现实舞台结合，将歌舞放进了博物馆场景，制造出了一种博物馆奇妙夜的感觉，盛唐时期的文化风貌尽情展现。</w:t>
      </w:r>
    </w:p>
    <w:p>
      <w:pPr>
        <w:pStyle w:val="5"/>
        <w:spacing w:after="200" w:line="330" w:lineRule="exact"/>
        <w:ind w:firstLine="420"/>
        <w:rPr>
          <w:rStyle w:val="13"/>
          <w:rFonts w:ascii="楷体" w:hAnsi="楷体" w:eastAsia="楷体"/>
          <w:b/>
          <w:bCs/>
          <w:color w:val="000000" w:themeColor="text1"/>
        </w:rPr>
      </w:pPr>
      <w:r>
        <w:rPr>
          <w:rStyle w:val="13"/>
          <w:rFonts w:hint="eastAsia" w:ascii="楷体" w:hAnsi="楷体" w:eastAsia="楷体"/>
          <w:b/>
          <w:bCs/>
          <w:color w:val="000000" w:themeColor="text1"/>
        </w:rPr>
        <w:t xml:space="preserve">材料二 </w:t>
      </w:r>
      <w:r>
        <w:rPr>
          <w:rStyle w:val="13"/>
          <w:rFonts w:ascii="楷体" w:hAnsi="楷体" w:eastAsia="楷体"/>
          <w:b/>
          <w:bCs/>
          <w:color w:val="000000" w:themeColor="text1"/>
        </w:rPr>
        <w:t xml:space="preserve"> </w:t>
      </w:r>
      <w:r>
        <w:rPr>
          <w:rStyle w:val="13"/>
          <w:rFonts w:hint="eastAsia" w:ascii="楷体" w:hAnsi="楷体" w:eastAsia="楷体"/>
          <w:b/>
          <w:bCs/>
          <w:color w:val="000000" w:themeColor="text1"/>
        </w:rPr>
        <w:t>传统文化际遇牛年</w:t>
      </w:r>
    </w:p>
    <w:p>
      <w:pPr>
        <w:pStyle w:val="5"/>
        <w:spacing w:after="200" w:line="330" w:lineRule="exact"/>
        <w:ind w:firstLine="420"/>
        <w:rPr>
          <w:rStyle w:val="13"/>
          <w:rFonts w:ascii="楷体" w:hAnsi="楷体" w:eastAsia="楷体" w:cs="楷体"/>
          <w:color w:val="000000" w:themeColor="text1"/>
        </w:rPr>
      </w:pPr>
      <w:r>
        <w:rPr>
          <w:rStyle w:val="13"/>
          <w:rFonts w:hint="eastAsia" w:ascii="楷体" w:hAnsi="楷体" w:eastAsia="楷体" w:cs="楷体"/>
          <w:color w:val="000000" w:themeColor="text1"/>
        </w:rPr>
        <w:t>千百年来，“牛”文化一直“流淌”在中华民族的血脉中。我们既有“牛郎织女”的传说，也有“庖丁解牛”的典故，更有“不辞赢病卧残阳”的赞誉。可以说，在国家、民族的精神坐标中，牛是特殊的图腾；于世俗、民间的价值观念里，牛是非常的伙伴。</w:t>
      </w:r>
    </w:p>
    <w:p>
      <w:pPr>
        <w:pStyle w:val="5"/>
        <w:spacing w:after="200" w:line="330" w:lineRule="exact"/>
        <w:ind w:firstLine="420"/>
        <w:rPr>
          <w:rStyle w:val="13"/>
          <w:rFonts w:ascii="楷体" w:hAnsi="楷体" w:eastAsia="楷体" w:cs="楷体"/>
          <w:color w:val="000000" w:themeColor="text1"/>
          <w:spacing w:val="-3"/>
        </w:rPr>
      </w:pPr>
      <w:r>
        <w:rPr>
          <w:rStyle w:val="13"/>
          <w:rFonts w:hint="eastAsia" w:ascii="Times New Roman" w:hAnsi="Times New Roman" w:eastAsia="宋体" w:cs="Times New Roman"/>
          <w:color w:val="000000" w:themeColor="text1"/>
          <w:szCs w:val="21"/>
          <w:shd w:val="clear" w:color="auto" w:fill="FFFFFF"/>
        </w:rPr>
        <w:t>2021</w:t>
      </w:r>
      <w:r>
        <w:rPr>
          <w:rStyle w:val="13"/>
          <w:rFonts w:hint="eastAsia" w:ascii="楷体" w:hAnsi="楷体" w:eastAsia="楷体" w:cs="楷体"/>
          <w:color w:val="000000" w:themeColor="text1"/>
          <w:spacing w:val="-3"/>
        </w:rPr>
        <w:t>年恰逢农历辛丑年——牛年。辞旧迎新之际，习近平总书记向大家送上节日问候和诚挚祝福的同时，寄语全国人民发扬</w:t>
      </w:r>
      <w:r>
        <w:rPr>
          <w:rStyle w:val="13"/>
          <w:rFonts w:hint="eastAsia" w:ascii="楷体" w:hAnsi="楷体" w:eastAsia="楷体" w:cs="楷体"/>
          <w:color w:val="000000" w:themeColor="text1"/>
        </w:rPr>
        <w:t>“</w:t>
      </w:r>
      <w:r>
        <w:rPr>
          <w:rStyle w:val="13"/>
          <w:rFonts w:hint="eastAsia" w:ascii="楷体" w:hAnsi="楷体" w:eastAsia="楷体" w:cs="楷体"/>
          <w:color w:val="000000" w:themeColor="text1"/>
          <w:spacing w:val="-3"/>
        </w:rPr>
        <w:t>为民服务孺子牛、创新发展拓荒牛、艰苦奋斗老黄牛”的精神，继续保持不畏艰险、锐意进取的奋斗韧劲，在全面建设社会主义现代化国家新征程上奋勇前进。</w:t>
      </w:r>
    </w:p>
    <w:p>
      <w:pPr>
        <w:pStyle w:val="25"/>
        <w:numPr>
          <w:ilvl w:val="0"/>
          <w:numId w:val="3"/>
        </w:numPr>
        <w:spacing w:after="200" w:line="330" w:lineRule="exact"/>
        <w:rPr>
          <w:rStyle w:val="13"/>
          <w:rFonts w:ascii="Times New Roman" w:hAnsi="Times New Roman" w:cs="Times New Roman"/>
          <w:color w:val="000000" w:themeColor="text1"/>
        </w:rPr>
      </w:pPr>
      <w:r>
        <w:rPr>
          <w:rStyle w:val="13"/>
          <w:rFonts w:ascii="Times New Roman" w:hAnsi="Times New Roman" w:cs="Times New Roman"/>
          <w:color w:val="000000" w:themeColor="text1"/>
        </w:rPr>
        <w:t>结合材料，运用文化生活知识，分析《唐宫夜宴》成</w:t>
      </w:r>
      <w:r>
        <w:rPr>
          <w:rStyle w:val="13"/>
          <w:rFonts w:ascii="宋体" w:hAnsi="宋体" w:eastAsia="宋体" w:cs="Times New Roman"/>
          <w:color w:val="000000" w:themeColor="text1"/>
        </w:rPr>
        <w:t>功</w:t>
      </w:r>
      <w:r>
        <w:rPr>
          <w:rStyle w:val="13"/>
          <w:rFonts w:hint="eastAsia" w:ascii="楷体" w:hAnsi="楷体" w:eastAsia="楷体" w:cs="楷体"/>
          <w:color w:val="000000" w:themeColor="text1"/>
        </w:rPr>
        <w:t>“</w:t>
      </w:r>
      <w:r>
        <w:rPr>
          <w:rStyle w:val="13"/>
          <w:rFonts w:ascii="宋体" w:hAnsi="宋体" w:eastAsia="宋体" w:cs="Times New Roman"/>
          <w:color w:val="000000" w:themeColor="text1"/>
        </w:rPr>
        <w:t>出圈</w:t>
      </w:r>
      <w:r>
        <w:rPr>
          <w:rStyle w:val="13"/>
          <w:rFonts w:hint="eastAsia" w:ascii="楷体" w:hAnsi="楷体" w:eastAsia="楷体" w:cs="楷体"/>
          <w:color w:val="000000" w:themeColor="text1"/>
        </w:rPr>
        <w:t>”</w:t>
      </w:r>
      <w:r>
        <w:rPr>
          <w:rStyle w:val="13"/>
          <w:rFonts w:ascii="宋体" w:hAnsi="宋体" w:eastAsia="宋体" w:cs="Times New Roman"/>
          <w:color w:val="000000" w:themeColor="text1"/>
        </w:rPr>
        <w:t>的</w:t>
      </w:r>
      <w:r>
        <w:rPr>
          <w:rStyle w:val="13"/>
          <w:rFonts w:ascii="Times New Roman" w:hAnsi="Times New Roman" w:cs="Times New Roman"/>
          <w:color w:val="000000" w:themeColor="text1"/>
        </w:rPr>
        <w:t>原因。（10分）</w:t>
      </w:r>
    </w:p>
    <w:p>
      <w:pPr>
        <w:pStyle w:val="25"/>
        <w:numPr>
          <w:ilvl w:val="0"/>
          <w:numId w:val="3"/>
        </w:numPr>
        <w:spacing w:after="200" w:line="330" w:lineRule="exact"/>
        <w:rPr>
          <w:rStyle w:val="13"/>
          <w:rFonts w:ascii="Times New Roman" w:hAnsi="Times New Roman" w:cs="Times New Roman"/>
          <w:color w:val="000000" w:themeColor="text1"/>
        </w:rPr>
      </w:pPr>
      <w:r>
        <w:rPr>
          <w:rStyle w:val="13"/>
          <w:rFonts w:hint="eastAsia" w:ascii="Times New Roman" w:hAnsi="Times New Roman" w:cs="Times New Roman"/>
          <w:color w:val="000000" w:themeColor="text1"/>
        </w:rPr>
        <w:t>作为新时代青年，应如何践行</w:t>
      </w:r>
      <w:r>
        <w:rPr>
          <w:rStyle w:val="13"/>
          <w:rFonts w:hint="eastAsia" w:ascii="宋体" w:hAnsi="宋体" w:eastAsia="宋体" w:cs="Times New Roman"/>
          <w:color w:val="000000" w:themeColor="text1"/>
        </w:rPr>
        <w:t>“三牛精神”？从“孺子牛”、“拓荒牛”、“老黄牛”三</w:t>
      </w:r>
      <w:r>
        <w:rPr>
          <w:rStyle w:val="13"/>
          <w:rFonts w:hint="eastAsia" w:ascii="Times New Roman" w:hAnsi="Times New Roman" w:cs="Times New Roman"/>
          <w:color w:val="000000" w:themeColor="text1"/>
        </w:rPr>
        <w:t>者中任选其一，运用马克思主义哲学某一原理，写一篇短文。（6分）</w:t>
      </w:r>
    </w:p>
    <w:p>
      <w:pPr>
        <w:pStyle w:val="25"/>
        <w:spacing w:after="200" w:line="330" w:lineRule="exact"/>
        <w:ind w:left="842" w:firstLine="0"/>
        <w:rPr>
          <w:rStyle w:val="13"/>
          <w:rFonts w:ascii="Times New Roman" w:hAnsi="Times New Roman" w:cs="Times New Roman"/>
          <w:color w:val="000000" w:themeColor="text1"/>
        </w:rPr>
      </w:pPr>
      <w:r>
        <w:rPr>
          <w:rStyle w:val="13"/>
          <w:rFonts w:hint="eastAsia"/>
          <w:color w:val="000000" w:themeColor="text1"/>
        </w:rPr>
        <w:t>要求：①所用原理应契合相应主题，内在逻辑一致；②论据充分；</w:t>
      </w:r>
    </w:p>
    <w:p>
      <w:pPr>
        <w:pStyle w:val="5"/>
        <w:spacing w:after="200" w:line="330" w:lineRule="exact"/>
        <w:ind w:firstLine="1470"/>
        <w:rPr>
          <w:rStyle w:val="13"/>
          <w:color w:val="000000" w:themeColor="text1"/>
        </w:rPr>
      </w:pPr>
      <w:r>
        <w:rPr>
          <w:rStyle w:val="13"/>
          <w:rFonts w:hint="eastAsia"/>
          <w:color w:val="000000" w:themeColor="text1"/>
        </w:rPr>
        <w:t>③学科术语使用规范；④字数在</w:t>
      </w:r>
      <w:r>
        <w:rPr>
          <w:rStyle w:val="13"/>
          <w:rFonts w:ascii="Times New Roman" w:hAnsi="Times New Roman" w:cs="Times New Roman"/>
          <w:color w:val="000000" w:themeColor="text1"/>
        </w:rPr>
        <w:t>200</w:t>
      </w:r>
      <w:r>
        <w:rPr>
          <w:rStyle w:val="13"/>
          <w:rFonts w:hint="eastAsia"/>
          <w:color w:val="000000" w:themeColor="text1"/>
        </w:rPr>
        <w:t>字左右。</w:t>
      </w:r>
    </w:p>
    <w:p>
      <w:pPr>
        <w:pStyle w:val="5"/>
        <w:widowControl/>
        <w:shd w:val="clear" w:color="auto" w:fill="FFFFFF"/>
        <w:spacing w:after="200" w:line="380" w:lineRule="exact"/>
        <w:jc w:val="center"/>
        <w:rPr>
          <w:rStyle w:val="13"/>
          <w:rFonts w:hint="eastAsia" w:ascii="宋体" w:hAnsi="宋体" w:eastAsia="宋体" w:cs="宋体"/>
          <w:color w:val="000000" w:themeColor="text1"/>
          <w:szCs w:val="21"/>
        </w:rPr>
      </w:pPr>
    </w:p>
    <w:p>
      <w:pPr>
        <w:pStyle w:val="4"/>
        <w:spacing w:after="100" w:line="540" w:lineRule="exact"/>
        <w:jc w:val="center"/>
        <w:rPr>
          <w:rStyle w:val="13"/>
          <w:rFonts w:ascii="宋体" w:hAnsi="宋体" w:eastAsia="宋体" w:cs="宋体"/>
          <w:color w:val="000000" w:themeColor="text1"/>
          <w:szCs w:val="21"/>
        </w:rPr>
      </w:pPr>
      <w:r>
        <w:rPr>
          <w:rStyle w:val="13"/>
          <w:rFonts w:hint="eastAsia" w:ascii="宋体" w:hAnsi="宋体" w:eastAsia="宋体" w:cs="宋体"/>
          <w:color w:val="000000" w:themeColor="text1"/>
          <w:kern w:val="2"/>
          <w:sz w:val="21"/>
          <w:szCs w:val="21"/>
          <w:lang w:val="en-US" w:eastAsia="zh-CN" w:bidi="ar-SA"/>
        </w:rPr>
        <w:t>西南大学附属中学校高2021级第四次月考政治试题</w:t>
      </w:r>
      <w:r>
        <w:rPr>
          <w:rStyle w:val="13"/>
          <w:rFonts w:hint="eastAsia" w:ascii="宋体" w:hAnsi="宋体" w:eastAsia="宋体" w:cs="宋体"/>
          <w:color w:val="000000" w:themeColor="text1"/>
          <w:szCs w:val="21"/>
        </w:rPr>
        <w:t>参考答案</w:t>
      </w:r>
    </w:p>
    <w:p>
      <w:pPr>
        <w:pStyle w:val="5"/>
        <w:widowControl/>
        <w:shd w:val="clear" w:color="auto" w:fill="FFFFFF"/>
        <w:spacing w:after="200" w:line="380" w:lineRule="exact"/>
        <w:jc w:val="lef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一、选择题答案：</w:t>
      </w:r>
    </w:p>
    <w:p>
      <w:pPr>
        <w:pStyle w:val="5"/>
        <w:widowControl/>
        <w:shd w:val="clear" w:color="auto" w:fill="FFFFFF"/>
        <w:spacing w:after="200" w:line="380" w:lineRule="exact"/>
        <w:jc w:val="left"/>
        <w:rPr>
          <w:rStyle w:val="13"/>
          <w:rFonts w:ascii="Times New Roman" w:hAnsi="Times New Roman" w:eastAsia="宋体" w:cs="Times New Roman"/>
          <w:color w:val="000000" w:themeColor="text1"/>
          <w:szCs w:val="21"/>
        </w:rPr>
      </w:pPr>
      <w:r>
        <w:rPr>
          <w:rStyle w:val="13"/>
          <w:rFonts w:ascii="Times New Roman" w:hAnsi="Times New Roman" w:eastAsia="宋体" w:cs="Times New Roman"/>
          <w:color w:val="000000" w:themeColor="text1"/>
          <w:szCs w:val="21"/>
        </w:rPr>
        <w:t>1-5：DBCDD  6-10</w:t>
      </w:r>
      <w:r>
        <w:rPr>
          <w:rStyle w:val="13"/>
          <w:rFonts w:hint="eastAsia" w:ascii="Times New Roman" w:hAnsi="Times New Roman" w:eastAsia="宋体" w:cs="Times New Roman"/>
          <w:color w:val="000000" w:themeColor="text1"/>
          <w:szCs w:val="21"/>
        </w:rPr>
        <w:t>：</w:t>
      </w:r>
      <w:r>
        <w:rPr>
          <w:rStyle w:val="13"/>
          <w:rFonts w:ascii="Times New Roman" w:hAnsi="Times New Roman" w:eastAsia="宋体" w:cs="Times New Roman"/>
          <w:color w:val="000000" w:themeColor="text1"/>
          <w:szCs w:val="21"/>
        </w:rPr>
        <w:t>ACBCB   11-15</w:t>
      </w:r>
      <w:r>
        <w:rPr>
          <w:rStyle w:val="13"/>
          <w:rFonts w:hint="eastAsia" w:ascii="Times New Roman" w:hAnsi="Times New Roman" w:eastAsia="宋体" w:cs="Times New Roman"/>
          <w:color w:val="000000" w:themeColor="text1"/>
          <w:szCs w:val="21"/>
        </w:rPr>
        <w:t>：</w:t>
      </w:r>
      <w:r>
        <w:rPr>
          <w:rStyle w:val="13"/>
          <w:rFonts w:ascii="Times New Roman" w:hAnsi="Times New Roman" w:eastAsia="宋体" w:cs="Times New Roman"/>
          <w:color w:val="000000" w:themeColor="text1"/>
          <w:szCs w:val="21"/>
        </w:rPr>
        <w:t>CCADB</w:t>
      </w:r>
    </w:p>
    <w:p>
      <w:pPr>
        <w:pStyle w:val="5"/>
        <w:widowControl/>
        <w:numPr>
          <w:ilvl w:val="0"/>
          <w:numId w:val="4"/>
        </w:numPr>
        <w:shd w:val="clear" w:color="auto" w:fill="FFFFFF"/>
        <w:spacing w:after="200" w:line="380" w:lineRule="exact"/>
        <w:jc w:val="lef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非选择题答案</w:t>
      </w:r>
    </w:p>
    <w:p>
      <w:pPr>
        <w:pStyle w:val="5"/>
        <w:spacing w:after="200" w:line="380" w:lineRule="exact"/>
        <w:textAlignment w:val="center"/>
        <w:rPr>
          <w:rStyle w:val="13"/>
          <w:rFonts w:ascii="宋体" w:hAnsi="宋体" w:eastAsia="宋体" w:cs="宋体"/>
          <w:szCs w:val="21"/>
        </w:rPr>
      </w:pPr>
      <w:r>
        <w:rPr>
          <w:rStyle w:val="13"/>
          <w:rFonts w:hint="eastAsia" w:ascii="宋体" w:hAnsi="宋体" w:eastAsia="宋体" w:cs="宋体"/>
          <w:color w:val="000000" w:themeColor="text1"/>
          <w:szCs w:val="21"/>
        </w:rPr>
        <w:t>16.</w:t>
      </w:r>
      <w:r>
        <w:rPr>
          <w:rStyle w:val="13"/>
          <w:rFonts w:hint="eastAsia" w:ascii="宋体" w:hAnsi="宋体" w:eastAsia="宋体" w:cs="宋体"/>
          <w:szCs w:val="21"/>
        </w:rPr>
        <w:t>（1）①2011~2050年，我国老年人口数量和老年人口占总人口比重呈持续增长态势。（2分）</w:t>
      </w:r>
    </w:p>
    <w:p>
      <w:pPr>
        <w:pStyle w:val="5"/>
        <w:spacing w:after="200" w:line="380" w:lineRule="exact"/>
        <w:ind w:firstLine="420"/>
        <w:textAlignment w:val="center"/>
        <w:rPr>
          <w:rStyle w:val="13"/>
          <w:rFonts w:ascii="宋体" w:hAnsi="宋体" w:eastAsia="宋体" w:cs="宋体"/>
          <w:szCs w:val="21"/>
        </w:rPr>
      </w:pPr>
      <w:r>
        <w:rPr>
          <w:rStyle w:val="13"/>
          <w:rFonts w:hint="eastAsia" w:ascii="宋体" w:hAnsi="宋体" w:eastAsia="宋体" w:cs="宋体"/>
          <w:szCs w:val="21"/>
        </w:rPr>
        <w:t>②老年人在家政服务等领域的消费需求会促使养老服务业的产生。（1分）</w:t>
      </w:r>
    </w:p>
    <w:p>
      <w:pPr>
        <w:pStyle w:val="5"/>
        <w:spacing w:after="200" w:line="380" w:lineRule="exact"/>
        <w:ind w:firstLine="420"/>
        <w:textAlignment w:val="center"/>
        <w:rPr>
          <w:rStyle w:val="13"/>
          <w:rFonts w:ascii="宋体" w:hAnsi="宋体" w:eastAsia="宋体" w:cs="宋体"/>
          <w:szCs w:val="21"/>
        </w:rPr>
      </w:pPr>
      <w:r>
        <w:rPr>
          <w:rStyle w:val="13"/>
          <w:rFonts w:hint="eastAsia" w:ascii="宋体" w:hAnsi="宋体" w:eastAsia="宋体" w:cs="宋体"/>
          <w:szCs w:val="21"/>
        </w:rPr>
        <w:t>③持续增长的老年人口会产生巨大的老年消费需求，促进养老服务业的发展。（1分）</w:t>
      </w:r>
    </w:p>
    <w:p>
      <w:pPr>
        <w:pStyle w:val="6"/>
        <w:spacing w:after="200" w:line="276" w:lineRule="auto"/>
        <w:rPr>
          <w:rStyle w:val="13"/>
        </w:rPr>
      </w:pPr>
      <w:r>
        <w:rPr>
          <w:rStyle w:val="13"/>
          <w:rFonts w:hint="eastAsia" w:ascii="黑体" w:hAnsi="黑体" w:eastAsia="黑体"/>
        </w:rPr>
        <w:t>④</w:t>
      </w:r>
      <w:r>
        <w:rPr>
          <w:rStyle w:val="13"/>
          <w:rFonts w:hint="eastAsia"/>
        </w:rPr>
        <w:t>消费反作用于生产，消费是生产的动力。（1分）</w:t>
      </w:r>
    </w:p>
    <w:p>
      <w:pPr>
        <w:pStyle w:val="5"/>
        <w:spacing w:after="200" w:line="380" w:lineRule="exact"/>
        <w:rPr>
          <w:rStyle w:val="13"/>
          <w:rFonts w:ascii="宋体" w:hAnsi="宋体" w:eastAsia="宋体" w:cs="宋体"/>
          <w:szCs w:val="21"/>
        </w:rPr>
      </w:pPr>
      <w:r>
        <w:rPr>
          <w:rStyle w:val="13"/>
          <w:rFonts w:hint="eastAsia" w:ascii="宋体" w:hAnsi="宋体" w:eastAsia="宋体" w:cs="宋体"/>
          <w:szCs w:val="21"/>
        </w:rPr>
        <w:t>（2）①贯彻新发展理念，探索养老服务新模式，推进人工智能和养老服务深度融合。（2分）</w:t>
      </w:r>
    </w:p>
    <w:p>
      <w:pPr>
        <w:pStyle w:val="5"/>
        <w:spacing w:after="200" w:line="380" w:lineRule="exact"/>
        <w:rPr>
          <w:rStyle w:val="13"/>
          <w:rFonts w:ascii="宋体" w:hAnsi="宋体" w:eastAsia="宋体" w:cs="宋体"/>
          <w:szCs w:val="21"/>
        </w:rPr>
      </w:pPr>
      <w:r>
        <w:rPr>
          <w:rStyle w:val="13"/>
          <w:rFonts w:hint="eastAsia" w:ascii="宋体" w:hAnsi="宋体" w:eastAsia="宋体" w:cs="宋体"/>
          <w:szCs w:val="21"/>
        </w:rPr>
        <w:t>②深化供给侧结构性改革，加快发展养老服务业，引导企业创建品牌，提高养老服务供给质量。（2分）</w:t>
      </w:r>
    </w:p>
    <w:p>
      <w:pPr>
        <w:pStyle w:val="5"/>
        <w:spacing w:after="200" w:line="380" w:lineRule="exact"/>
        <w:rPr>
          <w:rStyle w:val="13"/>
          <w:rFonts w:ascii="宋体" w:hAnsi="宋体" w:eastAsia="宋体" w:cs="宋体"/>
          <w:szCs w:val="21"/>
        </w:rPr>
      </w:pPr>
      <w:r>
        <w:rPr>
          <w:rStyle w:val="13"/>
          <w:rFonts w:hint="eastAsia" w:ascii="宋体" w:hAnsi="宋体" w:eastAsia="宋体" w:cs="宋体"/>
          <w:szCs w:val="21"/>
        </w:rPr>
        <w:t>③规范市场秩序，加大惩治失信行为，促进养老服务消费，推动养老服务业发展。（2分）</w:t>
      </w:r>
    </w:p>
    <w:p>
      <w:pPr>
        <w:pStyle w:val="5"/>
        <w:spacing w:after="200" w:line="380" w:lineRule="exact"/>
        <w:rPr>
          <w:rStyle w:val="13"/>
          <w:rFonts w:ascii="宋体" w:hAnsi="宋体" w:eastAsia="宋体" w:cs="宋体"/>
          <w:szCs w:val="21"/>
        </w:rPr>
      </w:pPr>
      <w:r>
        <w:rPr>
          <w:rStyle w:val="13"/>
          <w:rFonts w:hint="eastAsia" w:ascii="宋体" w:hAnsi="宋体" w:eastAsia="宋体" w:cs="宋体"/>
          <w:szCs w:val="21"/>
        </w:rPr>
        <w:t>④充分发挥市场对养老服务资源配置的决定作用，实行科学的宏观调控，优化营商环境，引导社会资本进入养老服务业。（2分）</w:t>
      </w:r>
    </w:p>
    <w:p>
      <w:pPr>
        <w:pStyle w:val="5"/>
        <w:spacing w:after="200" w:line="380" w:lineRule="exact"/>
        <w:rPr>
          <w:rStyle w:val="13"/>
          <w:rFonts w:ascii="宋体" w:hAnsi="宋体" w:eastAsia="宋体" w:cs="宋体"/>
          <w:szCs w:val="21"/>
        </w:rPr>
      </w:pPr>
      <w:r>
        <w:rPr>
          <w:rStyle w:val="13"/>
          <w:rFonts w:hint="eastAsia" w:ascii="宋体" w:hAnsi="宋体" w:eastAsia="宋体" w:cs="宋体"/>
          <w:szCs w:val="21"/>
        </w:rPr>
        <w:t>⑤加强养老护理员教育培训，扩大养老服务业就业队伍。（2分）</w:t>
      </w:r>
    </w:p>
    <w:p>
      <w:pPr>
        <w:pStyle w:val="6"/>
        <w:spacing w:after="200" w:line="276" w:lineRule="auto"/>
        <w:rPr>
          <w:rStyle w:val="13"/>
          <w:rFonts w:hint="eastAsia"/>
        </w:rPr>
      </w:pP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17.</w:t>
      </w:r>
      <w:r>
        <w:rPr>
          <w:rStyle w:val="13"/>
          <w:rFonts w:hint="eastAsia" w:ascii="宋体" w:hAnsi="宋体" w:eastAsia="宋体" w:cs="宋体"/>
          <w:color w:val="000000" w:themeColor="text1"/>
          <w:szCs w:val="21"/>
          <w:shd w:val="clear" w:color="auto" w:fill="FFFFFF"/>
        </w:rPr>
        <w:t>①中国共产党始终坚持科学理论的指导，以马克思主义、毛泽东思想、邓小平理论、习近平新时代中国特色社会主义思想作为行动指南（2分）；②中国共产党始终以人民群众为力量源泉，紧紧依靠人民、一切为了人民（2分）；③中国共产党始终把握社会发展规律，坚持社会主义道路，充分发挥社会主义制度优势（3分）；④中国共产党始终与时俱进，审时度势，科学决策，不断推进革命和建设的新征程（3分）；⑤中国共产党始终发扬斗争精神，敢战能胜，善于在危机中育先机、于变局中开新局（2分）。</w:t>
      </w:r>
    </w:p>
    <w:p>
      <w:pPr>
        <w:pStyle w:val="5"/>
        <w:spacing w:after="200" w:line="380" w:lineRule="exact"/>
        <w:rPr>
          <w:rStyle w:val="13"/>
          <w:rFonts w:ascii="宋体" w:hAnsi="宋体" w:eastAsia="宋体" w:cs="宋体"/>
          <w:color w:val="000000" w:themeColor="text1"/>
          <w:szCs w:val="21"/>
        </w:rPr>
      </w:pP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18.</w:t>
      </w:r>
    </w:p>
    <w:p>
      <w:pPr>
        <w:pStyle w:val="5"/>
        <w:widowControl/>
        <w:numPr>
          <w:ilvl w:val="0"/>
          <w:numId w:val="5"/>
        </w:numPr>
        <w:tabs>
          <w:tab w:val="left" w:pos="0"/>
        </w:tabs>
        <w:autoSpaceDE w:val="0"/>
        <w:autoSpaceDN w:val="0"/>
        <w:adjustRightInd w:val="0"/>
        <w:spacing w:after="200" w:line="380" w:lineRule="exact"/>
        <w:ind w:firstLine="420"/>
        <w:jc w:val="lef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事物的变化发展是前进性与曲折性的统一；“胜非其难也，持之者其难也。”事物的前途一定是光明的，但走向光明的道路是曲折的。从脱贫走向乡村振兴，是一个曲折的过程。我们要相信乡村振兴的美好的前景，同时要准备迎接挑战与挫折，战胜艰难困苦，走向胜利。</w:t>
      </w:r>
    </w:p>
    <w:p>
      <w:pPr>
        <w:pStyle w:val="5"/>
        <w:widowControl/>
        <w:numPr>
          <w:ilvl w:val="0"/>
          <w:numId w:val="5"/>
        </w:numPr>
        <w:tabs>
          <w:tab w:val="left" w:pos="0"/>
        </w:tabs>
        <w:autoSpaceDE w:val="0"/>
        <w:autoSpaceDN w:val="0"/>
        <w:adjustRightInd w:val="0"/>
        <w:spacing w:after="200" w:line="380" w:lineRule="exact"/>
        <w:ind w:firstLine="420"/>
        <w:jc w:val="lef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事物的发展是量变与质变的统一，“胜非其难也，持之者其难也。”脱贫攻坚的胜利是质变，又开启了乡村振兴的漫长的新量变。所以我们要从一点一滴的小事做起，埋头肯干，扎实推进，重视量的积累，为实现新的质变创造条件，最终实现乡村振兴。</w:t>
      </w:r>
    </w:p>
    <w:p>
      <w:pPr>
        <w:pStyle w:val="5"/>
        <w:widowControl/>
        <w:numPr>
          <w:ilvl w:val="0"/>
          <w:numId w:val="5"/>
        </w:numPr>
        <w:tabs>
          <w:tab w:val="left" w:pos="0"/>
        </w:tabs>
        <w:autoSpaceDE w:val="0"/>
        <w:autoSpaceDN w:val="0"/>
        <w:adjustRightInd w:val="0"/>
        <w:spacing w:after="200" w:line="380" w:lineRule="exact"/>
        <w:ind w:firstLine="420"/>
        <w:jc w:val="left"/>
        <w:rPr>
          <w:rStyle w:val="13"/>
          <w:rFonts w:hint="eastAsia" w:ascii="宋体" w:hAnsi="宋体" w:eastAsia="宋体" w:cs="宋体"/>
          <w:color w:val="000000" w:themeColor="text1"/>
          <w:szCs w:val="21"/>
        </w:rPr>
      </w:pPr>
      <w:r>
        <w:rPr>
          <w:rStyle w:val="13"/>
          <w:rFonts w:hint="eastAsia" w:ascii="宋体" w:hAnsi="宋体" w:eastAsia="宋体" w:cs="宋体"/>
          <w:color w:val="000000" w:themeColor="text1"/>
          <w:szCs w:val="21"/>
        </w:rPr>
        <w:t>整体与部分相互区别又相互联系。整体是事物的全局或全过程，部分是事物的局部或发展的各个阶段。“胜非其难也，持之者其难也。”脱贫攻坚的胜利只是阶段性胜利，远没有达到全过程的胜利。因此我们要搞好局部，做从脱贫攻坚到乡村振兴的每一个阶段的事情，最终实现乡村振兴。</w:t>
      </w:r>
    </w:p>
    <w:p>
      <w:pPr>
        <w:pStyle w:val="5"/>
        <w:widowControl/>
        <w:tabs>
          <w:tab w:val="left" w:pos="0"/>
        </w:tabs>
        <w:autoSpaceDE w:val="0"/>
        <w:autoSpaceDN w:val="0"/>
        <w:adjustRightInd w:val="0"/>
        <w:spacing w:after="200" w:line="380" w:lineRule="exact"/>
        <w:jc w:val="left"/>
        <w:rPr>
          <w:rStyle w:val="13"/>
          <w:rFonts w:ascii="宋体" w:hAnsi="宋体" w:eastAsia="宋体" w:cs="宋体"/>
          <w:color w:val="000000" w:themeColor="text1"/>
          <w:szCs w:val="21"/>
        </w:rPr>
      </w:pPr>
      <w:r>
        <w:rPr>
          <w:rStyle w:val="13"/>
          <w:rFonts w:hint="eastAsia" w:ascii="宋体" w:hAnsi="宋体" w:eastAsia="宋体" w:cs="宋体"/>
          <w:b/>
          <w:bCs/>
          <w:color w:val="000000" w:themeColor="text1"/>
          <w:szCs w:val="21"/>
        </w:rPr>
        <w:t>另：</w:t>
      </w:r>
      <w:r>
        <w:rPr>
          <w:rStyle w:val="13"/>
          <w:rFonts w:hint="eastAsia" w:ascii="宋体" w:hAnsi="宋体" w:eastAsia="宋体" w:cs="宋体"/>
          <w:color w:val="000000" w:themeColor="text1"/>
          <w:szCs w:val="21"/>
        </w:rPr>
        <w:t>【事物的变化发展是整体与部分的统一，是量变与质变的统一，是前进性与曲折性的统一；“胜非其难也”，脱贫攻坚让农村发展取得了阶段性的胜利</w:t>
      </w:r>
      <w:r>
        <w:rPr>
          <w:rStyle w:val="13"/>
          <w:rFonts w:hint="eastAsia" w:ascii="宋体" w:hAnsi="宋体" w:eastAsia="宋体" w:cs="宋体"/>
          <w:b/>
          <w:bCs/>
          <w:color w:val="000000" w:themeColor="text1"/>
          <w:szCs w:val="21"/>
        </w:rPr>
        <w:t>（部分、阶段）</w:t>
      </w:r>
      <w:r>
        <w:rPr>
          <w:rStyle w:val="13"/>
          <w:rFonts w:hint="eastAsia" w:ascii="宋体" w:hAnsi="宋体" w:eastAsia="宋体" w:cs="宋体"/>
          <w:color w:val="000000" w:themeColor="text1"/>
          <w:szCs w:val="21"/>
        </w:rPr>
        <w:t>，实现了质变的飞跃，开辟乡村振兴新的征程</w:t>
      </w:r>
      <w:r>
        <w:rPr>
          <w:rStyle w:val="13"/>
          <w:rFonts w:hint="eastAsia" w:ascii="宋体" w:hAnsi="宋体" w:eastAsia="宋体" w:cs="宋体"/>
          <w:b/>
          <w:bCs/>
          <w:color w:val="000000" w:themeColor="text1"/>
          <w:szCs w:val="21"/>
        </w:rPr>
        <w:t>（质变为新的量变开辟道路）</w:t>
      </w:r>
      <w:r>
        <w:rPr>
          <w:rStyle w:val="13"/>
          <w:rFonts w:hint="eastAsia" w:ascii="宋体" w:hAnsi="宋体" w:eastAsia="宋体" w:cs="宋体"/>
          <w:color w:val="000000" w:themeColor="text1"/>
          <w:szCs w:val="21"/>
        </w:rPr>
        <w:t>，但这只是万里长城</w:t>
      </w:r>
      <w:r>
        <w:rPr>
          <w:rStyle w:val="13"/>
          <w:rFonts w:hint="eastAsia" w:ascii="宋体" w:hAnsi="宋体" w:eastAsia="宋体" w:cs="宋体"/>
          <w:b/>
          <w:bCs/>
          <w:color w:val="000000" w:themeColor="text1"/>
          <w:szCs w:val="21"/>
        </w:rPr>
        <w:t>（曲折性）</w:t>
      </w:r>
      <w:r>
        <w:rPr>
          <w:rStyle w:val="13"/>
          <w:rFonts w:hint="eastAsia" w:ascii="宋体" w:hAnsi="宋体" w:eastAsia="宋体" w:cs="宋体"/>
          <w:color w:val="000000" w:themeColor="text1"/>
          <w:szCs w:val="21"/>
        </w:rPr>
        <w:t>的一小步；“持之者其难也。”我们要在脱贫攻坚的基础上，从一点一滴的小事做起，重视量的积累</w:t>
      </w:r>
      <w:r>
        <w:rPr>
          <w:rStyle w:val="13"/>
          <w:rFonts w:hint="eastAsia" w:ascii="宋体" w:hAnsi="宋体" w:eastAsia="宋体" w:cs="宋体"/>
          <w:b/>
          <w:bCs/>
          <w:color w:val="000000" w:themeColor="text1"/>
          <w:szCs w:val="21"/>
        </w:rPr>
        <w:t>（量变是质变的前提和基础）</w:t>
      </w:r>
      <w:r>
        <w:rPr>
          <w:rStyle w:val="13"/>
          <w:rFonts w:hint="eastAsia" w:ascii="宋体" w:hAnsi="宋体" w:eastAsia="宋体" w:cs="宋体"/>
          <w:color w:val="000000" w:themeColor="text1"/>
          <w:szCs w:val="21"/>
        </w:rPr>
        <w:t>，准备迎接挑战与挫折，战胜艰难困苦</w:t>
      </w:r>
      <w:r>
        <w:rPr>
          <w:rStyle w:val="13"/>
          <w:rFonts w:hint="eastAsia" w:ascii="宋体" w:hAnsi="宋体" w:eastAsia="宋体" w:cs="宋体"/>
          <w:b/>
          <w:bCs/>
          <w:color w:val="000000" w:themeColor="text1"/>
          <w:szCs w:val="21"/>
        </w:rPr>
        <w:t>（曲折性）</w:t>
      </w:r>
      <w:r>
        <w:rPr>
          <w:rStyle w:val="13"/>
          <w:rFonts w:hint="eastAsia" w:ascii="宋体" w:hAnsi="宋体" w:eastAsia="宋体" w:cs="宋体"/>
          <w:color w:val="000000" w:themeColor="text1"/>
          <w:szCs w:val="21"/>
        </w:rPr>
        <w:t>，最终实现乡村振兴的全局</w:t>
      </w:r>
      <w:r>
        <w:rPr>
          <w:rStyle w:val="13"/>
          <w:rFonts w:hint="eastAsia" w:ascii="宋体" w:hAnsi="宋体" w:eastAsia="宋体" w:cs="宋体"/>
          <w:b/>
          <w:bCs/>
          <w:color w:val="000000" w:themeColor="text1"/>
          <w:szCs w:val="21"/>
        </w:rPr>
        <w:t>（整体、全局）</w:t>
      </w:r>
      <w:r>
        <w:rPr>
          <w:rStyle w:val="13"/>
          <w:rFonts w:hint="eastAsia" w:ascii="宋体" w:hAnsi="宋体" w:eastAsia="宋体" w:cs="宋体"/>
          <w:color w:val="000000" w:themeColor="text1"/>
          <w:szCs w:val="21"/>
        </w:rPr>
        <w:t>胜利</w:t>
      </w:r>
      <w:r>
        <w:rPr>
          <w:rStyle w:val="13"/>
          <w:rFonts w:hint="eastAsia" w:ascii="宋体" w:hAnsi="宋体" w:eastAsia="宋体" w:cs="宋体"/>
          <w:b/>
          <w:bCs/>
          <w:color w:val="000000" w:themeColor="text1"/>
          <w:szCs w:val="21"/>
        </w:rPr>
        <w:t>（前进性）。</w:t>
      </w:r>
      <w:r>
        <w:rPr>
          <w:rStyle w:val="13"/>
          <w:rFonts w:hint="eastAsia" w:ascii="宋体" w:hAnsi="宋体" w:eastAsia="宋体" w:cs="宋体"/>
          <w:color w:val="000000" w:themeColor="text1"/>
          <w:szCs w:val="21"/>
        </w:rPr>
        <w:t>】</w:t>
      </w:r>
    </w:p>
    <w:p>
      <w:pPr>
        <w:pStyle w:val="5"/>
        <w:spacing w:after="200" w:line="380" w:lineRule="exact"/>
        <w:jc w:val="left"/>
        <w:rPr>
          <w:rStyle w:val="13"/>
          <w:rFonts w:ascii="宋体" w:hAnsi="宋体" w:eastAsia="宋体" w:cs="宋体"/>
          <w:color w:val="000000" w:themeColor="text1"/>
          <w:szCs w:val="21"/>
        </w:rPr>
      </w:pP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19.</w:t>
      </w:r>
    </w:p>
    <w:p>
      <w:pPr>
        <w:pStyle w:val="5"/>
        <w:numPr>
          <w:ilvl w:val="0"/>
          <w:numId w:val="6"/>
        </w:numPr>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立足实践，挖掘和传承中华优秀依统文化的精华，推动中华优秀传统文化创造性转化、创新性发展，高度还原中华文化之美，彰显文化自信;（4 分）运用现代传播技术手段，创新节目形式，活化传统文化资源，极大增强了作品的吸引力和感染力，满足了人民群众的精神需求与追求;（4分）该作品构思精妙、制作精良，经由现代媒体强力助推，迅速扩大其影响力，成功"出圈"。（2分）</w:t>
      </w:r>
    </w:p>
    <w:p>
      <w:pPr>
        <w:pStyle w:val="5"/>
        <w:spacing w:after="200" w:line="380" w:lineRule="exact"/>
        <w:rPr>
          <w:rStyle w:val="13"/>
          <w:rFonts w:ascii="宋体" w:hAnsi="宋体" w:eastAsia="宋体" w:cs="宋体"/>
          <w:color w:val="000000" w:themeColor="text1"/>
          <w:szCs w:val="21"/>
        </w:rPr>
      </w:pP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（2）（6 分）评分参考∶</w:t>
      </w: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drawing>
          <wp:anchor distT="0" distB="0" distL="114300" distR="114300" simplePos="0" relativeHeight="251660288" behindDoc="0" locked="0" layoutInCell="1" allowOverlap="1">
            <wp:simplePos x="0" y="0"/>
            <wp:positionH relativeFrom="column">
              <wp:posOffset>367665</wp:posOffset>
            </wp:positionH>
            <wp:positionV relativeFrom="paragraph">
              <wp:posOffset>20320</wp:posOffset>
            </wp:positionV>
            <wp:extent cx="5273040" cy="2283460"/>
            <wp:effectExtent l="0" t="0" r="3810" b="254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3040" cy="2283460"/>
                    </a:xfrm>
                    <a:prstGeom prst="rect">
                      <a:avLst/>
                    </a:prstGeom>
                    <a:noFill/>
                    <a:ln>
                      <a:noFill/>
                    </a:ln>
                  </pic:spPr>
                </pic:pic>
              </a:graphicData>
            </a:graphic>
          </wp:anchor>
        </w:drawing>
      </w:r>
      <w:r>
        <w:rPr>
          <w:rStyle w:val="13"/>
          <w:rFonts w:hint="eastAsia" w:ascii="宋体" w:hAnsi="宋体" w:eastAsia="宋体" w:cs="宋体"/>
          <w:color w:val="000000" w:themeColor="text1"/>
          <w:szCs w:val="21"/>
        </w:rPr>
        <w:t>角度提示（侧重方法论）∶</w:t>
      </w: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孺子牛∶坚持人民主体地位、做出正确价值判断与价值选择、创造与实现人生价值、投身社会实践等;</w:t>
      </w:r>
    </w:p>
    <w:p>
      <w:pPr>
        <w:pStyle w:val="5"/>
        <w:spacing w:after="200" w:line="380" w:lineRule="exact"/>
        <w:rPr>
          <w:rStyle w:val="13"/>
          <w:rFonts w:ascii="宋体" w:hAnsi="宋体" w:eastAsia="宋体" w:cs="宋体"/>
          <w:color w:val="000000" w:themeColor="text1"/>
          <w:szCs w:val="21"/>
        </w:rPr>
      </w:pPr>
      <w:r>
        <w:rPr>
          <w:rStyle w:val="13"/>
          <w:rFonts w:hint="eastAsia" w:ascii="宋体" w:hAnsi="宋体" w:eastAsia="宋体" w:cs="宋体"/>
          <w:color w:val="000000" w:themeColor="text1"/>
          <w:szCs w:val="21"/>
        </w:rPr>
        <w:t>拓荒牛∶树立创新意识、发挥意识的主动创造性、尊重规律与主观能动性相结合等;</w:t>
      </w:r>
    </w:p>
    <w:p>
      <w:pPr>
        <w:pStyle w:val="5"/>
        <w:spacing w:after="200" w:line="276" w:lineRule="auto"/>
        <w:rPr>
          <w:rStyle w:val="13"/>
        </w:rPr>
      </w:pPr>
      <w:r>
        <w:rPr>
          <w:rStyle w:val="13"/>
          <w:rFonts w:hint="eastAsia" w:ascii="宋体" w:hAnsi="宋体" w:eastAsia="宋体" w:cs="宋体"/>
          <w:color w:val="000000" w:themeColor="text1"/>
          <w:szCs w:val="21"/>
        </w:rPr>
        <w:t>老黄牛∶投身社会实践、重视量的积累、脚踏实地、发挥意识的能动作用等</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502" w:hanging="360"/>
      </w:pPr>
      <w:rPr>
        <w:rFonts w:hint="default" w:ascii="Times New Roman" w:hAnsi="Times New Roman" w:cs="Times New Roman"/>
      </w:rPr>
    </w:lvl>
    <w:lvl w:ilvl="1" w:tentative="0">
      <w:start w:val="1"/>
      <w:numFmt w:val="lowerLetter"/>
      <w:lvlText w:val="%2)"/>
      <w:lvlJc w:val="left"/>
      <w:pPr>
        <w:ind w:left="948" w:hanging="420"/>
      </w:pPr>
      <w:rPr>
        <w:rFonts w:hint="eastAsia"/>
      </w:rPr>
    </w:lvl>
    <w:lvl w:ilvl="2" w:tentative="0">
      <w:start w:val="1"/>
      <w:numFmt w:val="lowerRoman"/>
      <w:lvlText w:val="%3."/>
      <w:lvlJc w:val="right"/>
      <w:pPr>
        <w:ind w:left="1368" w:hanging="420"/>
      </w:pPr>
      <w:rPr>
        <w:rFonts w:hint="eastAsia"/>
      </w:rPr>
    </w:lvl>
    <w:lvl w:ilvl="3" w:tentative="0">
      <w:start w:val="1"/>
      <w:numFmt w:val="decimal"/>
      <w:lvlText w:val="%4."/>
      <w:lvlJc w:val="left"/>
      <w:pPr>
        <w:ind w:left="1788" w:hanging="420"/>
      </w:pPr>
      <w:rPr>
        <w:rFonts w:hint="eastAsia"/>
      </w:rPr>
    </w:lvl>
    <w:lvl w:ilvl="4" w:tentative="0">
      <w:start w:val="1"/>
      <w:numFmt w:val="lowerLetter"/>
      <w:lvlText w:val="%5)"/>
      <w:lvlJc w:val="left"/>
      <w:pPr>
        <w:ind w:left="2208" w:hanging="420"/>
      </w:pPr>
      <w:rPr>
        <w:rFonts w:hint="eastAsia"/>
      </w:rPr>
    </w:lvl>
    <w:lvl w:ilvl="5" w:tentative="0">
      <w:start w:val="1"/>
      <w:numFmt w:val="lowerRoman"/>
      <w:lvlText w:val="%6."/>
      <w:lvlJc w:val="right"/>
      <w:pPr>
        <w:ind w:left="2628" w:hanging="420"/>
      </w:pPr>
      <w:rPr>
        <w:rFonts w:hint="eastAsia"/>
      </w:rPr>
    </w:lvl>
    <w:lvl w:ilvl="6" w:tentative="0">
      <w:start w:val="1"/>
      <w:numFmt w:val="decimal"/>
      <w:lvlText w:val="%7."/>
      <w:lvlJc w:val="left"/>
      <w:pPr>
        <w:ind w:left="3048" w:hanging="420"/>
      </w:pPr>
      <w:rPr>
        <w:rFonts w:hint="eastAsia"/>
      </w:rPr>
    </w:lvl>
    <w:lvl w:ilvl="7" w:tentative="0">
      <w:start w:val="1"/>
      <w:numFmt w:val="lowerLetter"/>
      <w:lvlText w:val="%8)"/>
      <w:lvlJc w:val="left"/>
      <w:pPr>
        <w:ind w:left="3468" w:hanging="420"/>
      </w:pPr>
      <w:rPr>
        <w:rFonts w:hint="eastAsia"/>
      </w:rPr>
    </w:lvl>
    <w:lvl w:ilvl="8" w:tentative="0">
      <w:start w:val="1"/>
      <w:numFmt w:val="lowerRoman"/>
      <w:lvlText w:val="%9."/>
      <w:lvlJc w:val="right"/>
      <w:pPr>
        <w:ind w:left="3888" w:hanging="420"/>
      </w:pPr>
      <w:rPr>
        <w:rFonts w:hint="eastAsia"/>
      </w:rPr>
    </w:lvl>
  </w:abstractNum>
  <w:abstractNum w:abstractNumId="1">
    <w:nsid w:val="7B996058"/>
    <w:multiLevelType w:val="multilevel"/>
    <w:tmpl w:val="7B996058"/>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B996059"/>
    <w:multiLevelType w:val="multilevel"/>
    <w:tmpl w:val="7B996059"/>
    <w:lvl w:ilvl="0" w:tentative="0">
      <w:start w:val="1"/>
      <w:numFmt w:val="decimal"/>
      <w:lvlText w:val="(%1)"/>
      <w:lvlJc w:val="left"/>
      <w:pPr>
        <w:ind w:left="842" w:hanging="4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7B99605A"/>
    <w:multiLevelType w:val="singleLevel"/>
    <w:tmpl w:val="7B99605A"/>
    <w:lvl w:ilvl="0" w:tentative="0">
      <w:start w:val="2"/>
      <w:numFmt w:val="chineseCounting"/>
      <w:suff w:val="nothing"/>
      <w:lvlText w:val="%1、"/>
      <w:lvlJc w:val="left"/>
      <w:rPr>
        <w:rFonts w:hint="eastAsia"/>
      </w:rPr>
    </w:lvl>
  </w:abstractNum>
  <w:abstractNum w:abstractNumId="4">
    <w:nsid w:val="7B99605B"/>
    <w:multiLevelType w:val="singleLevel"/>
    <w:tmpl w:val="7B99605B"/>
    <w:lvl w:ilvl="0" w:tentative="0">
      <w:start w:val="1"/>
      <w:numFmt w:val="decimalEnclosedCircleChinese"/>
      <w:suff w:val="nothing"/>
      <w:lvlText w:val="%1　"/>
      <w:lvlJc w:val="left"/>
      <w:pPr>
        <w:ind w:left="0" w:firstLine="400"/>
      </w:pPr>
      <w:rPr>
        <w:rFonts w:hint="eastAsia"/>
      </w:rPr>
    </w:lvl>
  </w:abstractNum>
  <w:abstractNum w:abstractNumId="5">
    <w:nsid w:val="7B99605C"/>
    <w:multiLevelType w:val="singleLevel"/>
    <w:tmpl w:val="7B99605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343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5"/>
    <w:next w:val="5"/>
    <w:link w:val="24"/>
    <w:qFormat/>
    <w:uiPriority w:val="0"/>
    <w:rPr>
      <w:rFonts w:ascii="Calibri" w:hAnsi="Calibri" w:eastAsia="宋体" w:cs="Times New Roman"/>
    </w:rPr>
  </w:style>
  <w:style w:type="paragraph" w:customStyle="1" w:styleId="5">
    <w:name w:val="Normal"/>
    <w:next w:val="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unhideWhenUsed/>
    <w:qFormat/>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标题 1 Char"/>
    <w:basedOn w:val="13"/>
    <w:link w:val="2"/>
    <w:qFormat/>
    <w:uiPriority w:val="9"/>
    <w:rPr>
      <w:rFonts w:ascii="Cambria" w:hAnsi="Cambria" w:eastAsia="宋体" w:cs="Times New Roman"/>
      <w:b/>
      <w:bCs/>
      <w:color w:val="365F91"/>
      <w:kern w:val="0"/>
      <w:sz w:val="28"/>
      <w:szCs w:val="28"/>
    </w:rPr>
  </w:style>
  <w:style w:type="paragraph" w:customStyle="1" w:styleId="21">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2">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3">
    <w:name w:val="p141"/>
    <w:basedOn w:val="13"/>
    <w:qFormat/>
    <w:uiPriority w:val="0"/>
    <w:rPr>
      <w:sz w:val="24"/>
      <w:szCs w:val="24"/>
    </w:rPr>
  </w:style>
  <w:style w:type="character" w:customStyle="1" w:styleId="24">
    <w:name w:val="日期 字符"/>
    <w:basedOn w:val="13"/>
    <w:link w:val="4"/>
    <w:qFormat/>
    <w:uiPriority w:val="0"/>
    <w:rPr>
      <w:rFonts w:ascii="Calibri" w:hAnsi="Calibri" w:eastAsia="宋体" w:cs="Times New Roman"/>
      <w:szCs w:val="24"/>
    </w:rPr>
  </w:style>
  <w:style w:type="paragraph" w:customStyle="1" w:styleId="25">
    <w:name w:val="List Paragraph"/>
    <w:basedOn w:val="5"/>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z3.2003y.net/117787/uploadpic/2020071121384891824.jpg" TargetMode="Externa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A4E17B4DB6DD46358AAE11F858628F4B</vt:lpwstr>
  </property>
</Properties>
</file>