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t>西南大学附属中学校高2021级第五次月考</w:t>
      </w:r>
    </w:p>
    <w:p>
      <w:pPr>
        <w:pStyle w:val="5"/>
        <w:spacing w:after="200" w:line="276" w:lineRule="auto"/>
        <w:jc w:val="center"/>
        <w:rPr>
          <w:rStyle w:val="12"/>
          <w:rFonts w:hint="eastAsia" w:ascii="Heiti SC Medium" w:hAnsi="Heiti SC Medium" w:eastAsia="Heiti SC Medium" w:cs="Heiti SC Medium"/>
          <w:b/>
          <w:bCs/>
          <w:sz w:val="36"/>
          <w:szCs w:val="36"/>
        </w:rPr>
      </w:pPr>
      <w:r>
        <w:rPr>
          <w:rStyle w:val="12"/>
          <w:rFonts w:hint="eastAsia" w:ascii="Heiti SC Medium" w:hAnsi="Heiti SC Medium" w:eastAsia="Heiti SC Medium" w:cs="Heiti SC Medium"/>
          <w:b/>
          <w:bCs/>
          <w:sz w:val="36"/>
          <w:szCs w:val="36"/>
        </w:rPr>
        <w:t>历史试题</w:t>
      </w:r>
    </w:p>
    <w:p>
      <w:pPr>
        <w:pStyle w:val="5"/>
        <w:spacing w:after="200" w:line="276" w:lineRule="auto"/>
        <w:rPr>
          <w:rStyle w:val="12"/>
        </w:rPr>
      </w:pPr>
      <w:r>
        <w:rPr>
          <w:rStyle w:val="12"/>
          <w:rFonts w:hint="eastAsia"/>
        </w:rPr>
        <w:t>一、单项选择题：在每小题给出的四个选项中，只有一项是符合题目要求的。</w:t>
      </w:r>
    </w:p>
    <w:p>
      <w:pPr>
        <w:pStyle w:val="5"/>
        <w:spacing w:after="200" w:line="276" w:lineRule="auto"/>
        <w:rPr>
          <w:rStyle w:val="12"/>
        </w:rPr>
      </w:pPr>
      <w:r>
        <w:rPr>
          <w:rStyle w:val="12"/>
        </w:rPr>
        <w:t>1</w:t>
      </w:r>
      <w:r>
        <w:rPr>
          <w:rStyle w:val="12"/>
          <w:rFonts w:hint="eastAsia"/>
        </w:rPr>
        <w:t>．</w:t>
      </w:r>
      <w:r>
        <w:rPr>
          <w:rStyle w:val="12"/>
        </w:rPr>
        <w:t>2021</w:t>
      </w:r>
      <w:r>
        <w:rPr>
          <w:rStyle w:val="12"/>
          <w:rFonts w:hint="eastAsia"/>
        </w:rPr>
        <w:t>年，四川三星堆遗址新出土了一批包括青铜礼器、仪仗用具等在内的精美文物。有专家指出，这批文物</w:t>
      </w:r>
      <w:r>
        <w:rPr>
          <w:rStyle w:val="12"/>
        </w:rPr>
        <w:t>“</w:t>
      </w:r>
      <w:r>
        <w:rPr>
          <w:rStyle w:val="12"/>
          <w:rFonts w:hint="eastAsia"/>
        </w:rPr>
        <w:t>有很多是来自中原地区夏商王朝风格的遗物</w:t>
      </w:r>
      <w:r>
        <w:rPr>
          <w:rStyle w:val="12"/>
        </w:rPr>
        <w:t>”</w:t>
      </w:r>
      <w:r>
        <w:rPr>
          <w:rStyle w:val="12"/>
          <w:rFonts w:hint="eastAsia"/>
        </w:rPr>
        <w:t>。这些考古新发现</w:t>
      </w:r>
    </w:p>
    <w:p>
      <w:pPr>
        <w:pStyle w:val="5"/>
        <w:spacing w:after="200" w:line="276" w:lineRule="auto"/>
        <w:rPr>
          <w:rStyle w:val="12"/>
        </w:rPr>
      </w:pPr>
      <w:r>
        <w:rPr>
          <w:rStyle w:val="12"/>
        </w:rPr>
        <w:t>A</w:t>
      </w:r>
      <w:r>
        <w:rPr>
          <w:rStyle w:val="12"/>
          <w:rFonts w:hint="eastAsia"/>
        </w:rPr>
        <w:t xml:space="preserve">．可以说明分封制加强了对四川的统治    </w:t>
      </w:r>
      <w:r>
        <w:rPr>
          <w:rStyle w:val="12"/>
        </w:rPr>
        <w:t>B</w:t>
      </w:r>
      <w:r>
        <w:rPr>
          <w:rStyle w:val="12"/>
          <w:rFonts w:hint="eastAsia"/>
        </w:rPr>
        <w:t>．充分证明中原礼制影响范围十分广泛</w:t>
      </w:r>
    </w:p>
    <w:p>
      <w:pPr>
        <w:pStyle w:val="5"/>
        <w:spacing w:after="200" w:line="276" w:lineRule="auto"/>
        <w:rPr>
          <w:rStyle w:val="12"/>
        </w:rPr>
      </w:pPr>
      <w:r>
        <w:rPr>
          <w:rStyle w:val="12"/>
        </w:rPr>
        <w:t>C</w:t>
      </w:r>
      <w:r>
        <w:rPr>
          <w:rStyle w:val="12"/>
          <w:rFonts w:hint="eastAsia"/>
        </w:rPr>
        <w:t xml:space="preserve">．表明古蜀地区华夏认同观念已经形成    </w:t>
      </w:r>
      <w:r>
        <w:rPr>
          <w:rStyle w:val="12"/>
        </w:rPr>
        <w:t>D</w:t>
      </w:r>
      <w:r>
        <w:rPr>
          <w:rStyle w:val="12"/>
          <w:rFonts w:hint="eastAsia"/>
        </w:rPr>
        <w:t>．有助于揭示中华文明发展进程的特点</w:t>
      </w:r>
    </w:p>
    <w:p>
      <w:pPr>
        <w:pStyle w:val="5"/>
        <w:spacing w:after="200" w:line="276" w:lineRule="auto"/>
        <w:rPr>
          <w:rStyle w:val="12"/>
        </w:rPr>
      </w:pPr>
      <w:r>
        <w:rPr>
          <w:rStyle w:val="12"/>
        </w:rPr>
        <w:t>2</w:t>
      </w:r>
      <w:r>
        <w:rPr>
          <w:rStyle w:val="12"/>
          <w:rFonts w:hint="eastAsia"/>
        </w:rPr>
        <w:t>．唐朝中后期，随着广州入海夷道的发展，对外交通重心由西北陆路转向东南海道，广州、扬州、泉州三大港市成为外商云集之地。据此可知当时</w:t>
      </w:r>
    </w:p>
    <w:p>
      <w:pPr>
        <w:pStyle w:val="5"/>
        <w:spacing w:after="200" w:line="276" w:lineRule="auto"/>
        <w:rPr>
          <w:rStyle w:val="12"/>
        </w:rPr>
      </w:pPr>
      <w:r>
        <w:rPr>
          <w:rStyle w:val="12"/>
        </w:rPr>
        <w:t>A</w:t>
      </w:r>
      <w:r>
        <w:rPr>
          <w:rStyle w:val="12"/>
          <w:rFonts w:hint="eastAsia"/>
        </w:rPr>
        <w:t xml:space="preserve">．外贸税收成为政府重要财源    </w:t>
      </w:r>
      <w:r>
        <w:rPr>
          <w:rStyle w:val="12"/>
        </w:rPr>
        <w:t>B</w:t>
      </w:r>
      <w:r>
        <w:rPr>
          <w:rStyle w:val="12"/>
          <w:rFonts w:hint="eastAsia"/>
        </w:rPr>
        <w:t>．南方经济的进一步发展</w:t>
      </w:r>
    </w:p>
    <w:p>
      <w:pPr>
        <w:pStyle w:val="5"/>
        <w:spacing w:after="200" w:line="276" w:lineRule="auto"/>
        <w:rPr>
          <w:rStyle w:val="12"/>
        </w:rPr>
      </w:pPr>
      <w:r>
        <w:rPr>
          <w:rStyle w:val="12"/>
        </w:rPr>
        <w:t>C</w:t>
      </w:r>
      <w:r>
        <w:rPr>
          <w:rStyle w:val="12"/>
          <w:rFonts w:hint="eastAsia"/>
        </w:rPr>
        <w:t xml:space="preserve">．中国经济文化处于世界领先    </w:t>
      </w:r>
      <w:r>
        <w:rPr>
          <w:rStyle w:val="12"/>
        </w:rPr>
        <w:t>D</w:t>
      </w:r>
      <w:r>
        <w:rPr>
          <w:rStyle w:val="12"/>
          <w:rFonts w:hint="eastAsia"/>
        </w:rPr>
        <w:t>．传统丝绸之路走向衰落</w:t>
      </w:r>
    </w:p>
    <w:p>
      <w:pPr>
        <w:pStyle w:val="5"/>
        <w:spacing w:after="200" w:line="276" w:lineRule="auto"/>
        <w:rPr>
          <w:rStyle w:val="12"/>
        </w:rPr>
      </w:pPr>
      <w:r>
        <w:rPr>
          <w:rStyle w:val="12"/>
        </w:rPr>
        <w:t>3</w:t>
      </w:r>
      <w:r>
        <w:rPr>
          <w:rStyle w:val="12"/>
          <w:rFonts w:hint="eastAsia"/>
        </w:rPr>
        <w:t>．通进银台司是北宋掌握政令封驳的机构。</w:t>
      </w:r>
      <w:r>
        <w:rPr>
          <w:rStyle w:val="12"/>
        </w:rPr>
        <w:t>11</w:t>
      </w:r>
      <w:r>
        <w:rPr>
          <w:rStyle w:val="12"/>
          <w:rFonts w:hint="eastAsia"/>
        </w:rPr>
        <w:t>世纪前期，国家军事决策由二府（枢密院和中书门下）协商后，经皇帝批准便可直接执行。有官员上奏道：</w:t>
      </w:r>
      <w:r>
        <w:rPr>
          <w:rStyle w:val="12"/>
        </w:rPr>
        <w:t>“</w:t>
      </w:r>
      <w:r>
        <w:rPr>
          <w:rStyle w:val="12"/>
          <w:rFonts w:hint="eastAsia"/>
        </w:rPr>
        <w:t>（通进银台司）有封驳之名，曾无改正之实。</w:t>
      </w:r>
      <w:r>
        <w:rPr>
          <w:rStyle w:val="12"/>
        </w:rPr>
        <w:t>”</w:t>
      </w:r>
      <w:r>
        <w:rPr>
          <w:rStyle w:val="12"/>
          <w:rFonts w:hint="eastAsia"/>
        </w:rPr>
        <w:t>这说明</w:t>
      </w:r>
    </w:p>
    <w:p>
      <w:pPr>
        <w:pStyle w:val="5"/>
        <w:spacing w:after="200" w:line="276" w:lineRule="auto"/>
        <w:rPr>
          <w:rStyle w:val="12"/>
        </w:rPr>
      </w:pPr>
      <w:r>
        <w:rPr>
          <w:rStyle w:val="12"/>
        </w:rPr>
        <w:t>A</w:t>
      </w:r>
      <w:r>
        <w:rPr>
          <w:rStyle w:val="12"/>
          <w:rFonts w:hint="eastAsia"/>
        </w:rPr>
        <w:t xml:space="preserve">．通进银台司的职权发生异变    </w:t>
      </w:r>
      <w:r>
        <w:rPr>
          <w:rStyle w:val="12"/>
        </w:rPr>
        <w:t>B</w:t>
      </w:r>
      <w:r>
        <w:rPr>
          <w:rStyle w:val="12"/>
          <w:rFonts w:hint="eastAsia"/>
        </w:rPr>
        <w:t>．分权过细降低了行政效率</w:t>
      </w:r>
    </w:p>
    <w:p>
      <w:pPr>
        <w:pStyle w:val="5"/>
        <w:spacing w:after="200" w:line="276" w:lineRule="auto"/>
        <w:rPr>
          <w:rStyle w:val="12"/>
        </w:rPr>
      </w:pPr>
      <w:r>
        <w:rPr>
          <w:rStyle w:val="12"/>
        </w:rPr>
        <w:t>C</w:t>
      </w:r>
      <w:r>
        <w:rPr>
          <w:rStyle w:val="12"/>
          <w:rFonts w:hint="eastAsia"/>
        </w:rPr>
        <w:t xml:space="preserve">．紧急事态影响中央政务运作    </w:t>
      </w:r>
      <w:r>
        <w:rPr>
          <w:rStyle w:val="12"/>
        </w:rPr>
        <w:t>D</w:t>
      </w:r>
      <w:r>
        <w:rPr>
          <w:rStyle w:val="12"/>
          <w:rFonts w:hint="eastAsia"/>
        </w:rPr>
        <w:t>．二府出现了一体化的趋势</w:t>
      </w:r>
    </w:p>
    <w:p>
      <w:pPr>
        <w:pStyle w:val="5"/>
        <w:spacing w:after="200" w:line="276" w:lineRule="auto"/>
        <w:rPr>
          <w:rStyle w:val="12"/>
        </w:rPr>
      </w:pPr>
      <w:r>
        <w:rPr>
          <w:rStyle w:val="12"/>
        </w:rPr>
        <w:t>4</w:t>
      </w:r>
      <w:r>
        <w:rPr>
          <w:rStyle w:val="12"/>
          <w:rFonts w:hint="eastAsia"/>
        </w:rPr>
        <w:t>．明代泰州学派创始人王艮，是烧盐为业的灶丁出身，曾从事贩运，后师从王阳明。他曾说：</w:t>
      </w:r>
      <w:r>
        <w:rPr>
          <w:rStyle w:val="12"/>
        </w:rPr>
        <w:t>“</w:t>
      </w:r>
      <w:r>
        <w:rPr>
          <w:rStyle w:val="12"/>
          <w:rFonts w:hint="eastAsia"/>
        </w:rPr>
        <w:t>圣人之道，无异于百姓日用。凡有异者，皆谓之异端。</w:t>
      </w:r>
      <w:r>
        <w:rPr>
          <w:rStyle w:val="12"/>
        </w:rPr>
        <w:t>”</w:t>
      </w:r>
      <w:r>
        <w:rPr>
          <w:rStyle w:val="12"/>
          <w:rFonts w:hint="eastAsia"/>
        </w:rPr>
        <w:t>这一观点反映了</w:t>
      </w:r>
    </w:p>
    <w:p>
      <w:pPr>
        <w:pStyle w:val="5"/>
        <w:spacing w:after="200" w:line="276" w:lineRule="auto"/>
        <w:rPr>
          <w:rStyle w:val="12"/>
        </w:rPr>
      </w:pPr>
      <w:r>
        <w:rPr>
          <w:rStyle w:val="12"/>
        </w:rPr>
        <w:t>A</w:t>
      </w:r>
      <w:r>
        <w:rPr>
          <w:rStyle w:val="12"/>
          <w:rFonts w:hint="eastAsia"/>
        </w:rPr>
        <w:t xml:space="preserve">．商品经济发展影响社会意识    </w:t>
      </w:r>
      <w:r>
        <w:rPr>
          <w:rStyle w:val="12"/>
        </w:rPr>
        <w:t>B</w:t>
      </w:r>
      <w:r>
        <w:rPr>
          <w:rStyle w:val="12"/>
          <w:rFonts w:hint="eastAsia"/>
        </w:rPr>
        <w:t>．社会伦理道德秩序得到重构</w:t>
      </w:r>
    </w:p>
    <w:p>
      <w:pPr>
        <w:pStyle w:val="5"/>
        <w:spacing w:after="200" w:line="276" w:lineRule="auto"/>
        <w:rPr>
          <w:rStyle w:val="12"/>
        </w:rPr>
      </w:pPr>
      <w:r>
        <w:rPr>
          <w:rStyle w:val="12"/>
        </w:rPr>
        <w:t>C</w:t>
      </w:r>
      <w:r>
        <w:rPr>
          <w:rStyle w:val="12"/>
          <w:rFonts w:hint="eastAsia"/>
        </w:rPr>
        <w:t xml:space="preserve">．传统社会经济结构逐渐解体    </w:t>
      </w:r>
      <w:r>
        <w:rPr>
          <w:rStyle w:val="12"/>
        </w:rPr>
        <w:t>D</w:t>
      </w:r>
      <w:r>
        <w:rPr>
          <w:rStyle w:val="12"/>
          <w:rFonts w:hint="eastAsia"/>
        </w:rPr>
        <w:t>．西学东渐产生了一定的影响</w:t>
      </w:r>
    </w:p>
    <w:p>
      <w:pPr>
        <w:pStyle w:val="5"/>
        <w:spacing w:after="200" w:line="276" w:lineRule="auto"/>
        <w:rPr>
          <w:rStyle w:val="12"/>
        </w:rPr>
      </w:pPr>
      <w:r>
        <w:rPr>
          <w:rStyle w:val="12"/>
        </w:rPr>
        <w:t>5</w:t>
      </w:r>
      <w:r>
        <w:rPr>
          <w:rStyle w:val="12"/>
          <w:rFonts w:hint="eastAsia"/>
        </w:rPr>
        <w:t>．</w:t>
      </w:r>
      <w:r>
        <w:rPr>
          <w:rStyle w:val="12"/>
        </w:rPr>
        <w:t>1876</w:t>
      </w:r>
      <w:r>
        <w:rPr>
          <w:rStyle w:val="12"/>
          <w:rFonts w:hint="eastAsia"/>
        </w:rPr>
        <w:t>年，《申报》的一篇文章讲到，作者在数年前提倡用机器仿织洋布，有人讥讽他</w:t>
      </w:r>
      <w:r>
        <w:rPr>
          <w:rStyle w:val="12"/>
        </w:rPr>
        <w:t>“</w:t>
      </w:r>
      <w:r>
        <w:rPr>
          <w:rStyle w:val="12"/>
          <w:rFonts w:hint="eastAsia"/>
        </w:rPr>
        <w:t>但欲为西国出售机器，不顾有害于中国女工</w:t>
      </w:r>
      <w:r>
        <w:rPr>
          <w:rStyle w:val="12"/>
        </w:rPr>
        <w:t>”</w:t>
      </w:r>
      <w:r>
        <w:rPr>
          <w:rStyle w:val="12"/>
          <w:rFonts w:hint="eastAsia"/>
        </w:rPr>
        <w:t>；如今，友人认为：</w:t>
      </w:r>
      <w:r>
        <w:rPr>
          <w:rStyle w:val="12"/>
        </w:rPr>
        <w:t>“</w:t>
      </w:r>
      <w:r>
        <w:rPr>
          <w:rStyle w:val="12"/>
          <w:rFonts w:hint="eastAsia"/>
        </w:rPr>
        <w:t>广购机器仿织洋布，非夺中国之利，实分西人之利也。</w:t>
      </w:r>
      <w:r>
        <w:rPr>
          <w:rStyle w:val="12"/>
        </w:rPr>
        <w:t>”</w:t>
      </w:r>
      <w:r>
        <w:rPr>
          <w:rStyle w:val="12"/>
          <w:rFonts w:hint="eastAsia"/>
        </w:rPr>
        <w:t>作者还对中国没有致力于这一</w:t>
      </w:r>
      <w:r>
        <w:rPr>
          <w:rStyle w:val="12"/>
        </w:rPr>
        <w:t>“</w:t>
      </w:r>
      <w:r>
        <w:rPr>
          <w:rStyle w:val="12"/>
          <w:rFonts w:hint="eastAsia"/>
        </w:rPr>
        <w:t>生财大道</w:t>
      </w:r>
      <w:r>
        <w:rPr>
          <w:rStyle w:val="12"/>
        </w:rPr>
        <w:t>”</w:t>
      </w:r>
      <w:r>
        <w:rPr>
          <w:rStyle w:val="12"/>
          <w:rFonts w:hint="eastAsia"/>
        </w:rPr>
        <w:t>而深为痛惜。由此可知</w:t>
      </w:r>
    </w:p>
    <w:p>
      <w:pPr>
        <w:pStyle w:val="5"/>
        <w:spacing w:after="200" w:line="276" w:lineRule="auto"/>
        <w:rPr>
          <w:rStyle w:val="12"/>
        </w:rPr>
      </w:pPr>
      <w:r>
        <w:rPr>
          <w:rStyle w:val="12"/>
        </w:rPr>
        <w:t>A</w:t>
      </w:r>
      <w:r>
        <w:rPr>
          <w:rStyle w:val="12"/>
          <w:rFonts w:hint="eastAsia"/>
        </w:rPr>
        <w:t xml:space="preserve">．新媒介宣传实业救国思想    </w:t>
      </w:r>
      <w:r>
        <w:rPr>
          <w:rStyle w:val="12"/>
        </w:rPr>
        <w:t>B</w:t>
      </w:r>
      <w:r>
        <w:rPr>
          <w:rStyle w:val="12"/>
          <w:rFonts w:hint="eastAsia"/>
        </w:rPr>
        <w:t>．民族机器织布业遭到压制</w:t>
      </w:r>
    </w:p>
    <w:p>
      <w:pPr>
        <w:pStyle w:val="5"/>
        <w:spacing w:after="200" w:line="276" w:lineRule="auto"/>
        <w:rPr>
          <w:rStyle w:val="12"/>
        </w:rPr>
      </w:pPr>
      <w:r>
        <w:rPr>
          <w:rStyle w:val="12"/>
        </w:rPr>
        <w:t>C</w:t>
      </w:r>
      <w:r>
        <w:rPr>
          <w:rStyle w:val="12"/>
          <w:rFonts w:hint="eastAsia"/>
        </w:rPr>
        <w:t xml:space="preserve">．国家主权意识的逐渐增强    </w:t>
      </w:r>
      <w:r>
        <w:rPr>
          <w:rStyle w:val="12"/>
        </w:rPr>
        <w:t>D</w:t>
      </w:r>
      <w:r>
        <w:rPr>
          <w:rStyle w:val="12"/>
          <w:rFonts w:hint="eastAsia"/>
        </w:rPr>
        <w:t>．统治集团无意于进行改革</w:t>
      </w:r>
    </w:p>
    <w:p>
      <w:pPr>
        <w:pStyle w:val="5"/>
        <w:spacing w:after="200" w:line="276" w:lineRule="auto"/>
        <w:rPr>
          <w:rStyle w:val="12"/>
        </w:rPr>
      </w:pPr>
      <w:r>
        <w:rPr>
          <w:rStyle w:val="12"/>
        </w:rPr>
        <w:t>6</w:t>
      </w:r>
      <w:r>
        <w:rPr>
          <w:rStyle w:val="12"/>
          <w:rFonts w:hint="eastAsia"/>
        </w:rPr>
        <w:t>．下表是英美在华公司数量比较（</w:t>
      </w:r>
      <w:r>
        <w:rPr>
          <w:rStyle w:val="12"/>
        </w:rPr>
        <w:t>1919—1928</w:t>
      </w:r>
      <w:r>
        <w:rPr>
          <w:rStyle w:val="12"/>
          <w:rFonts w:hint="eastAsia"/>
        </w:rPr>
        <w:t>），据此可知</w:t>
      </w:r>
    </w:p>
    <w:p>
      <w:pPr>
        <w:pStyle w:val="5"/>
        <w:spacing w:after="200" w:line="276" w:lineRule="auto"/>
        <w:jc w:val="right"/>
        <w:rPr>
          <w:rStyle w:val="12"/>
        </w:rPr>
      </w:pPr>
      <w:r>
        <w:rPr>
          <w:rStyle w:val="12"/>
        </w:rPr>
        <w:t>单位：家/人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295"/>
        <w:gridCol w:w="1295"/>
        <w:gridCol w:w="1295"/>
        <w:gridCol w:w="128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5" w:type="dxa"/>
            <w:vAlign w:val="center"/>
          </w:tcPr>
          <w:p>
            <w:pPr>
              <w:pStyle w:val="5"/>
              <w:spacing w:after="200" w:line="276" w:lineRule="auto"/>
              <w:jc w:val="center"/>
              <w:rPr>
                <w:rStyle w:val="12"/>
              </w:rPr>
            </w:pPr>
            <w:r>
              <w:rPr>
                <w:rStyle w:val="12"/>
              </w:rPr>
              <w:t>年份</w:t>
            </w:r>
          </w:p>
        </w:tc>
        <w:tc>
          <w:tcPr>
            <w:tcW w:w="1295" w:type="dxa"/>
            <w:vAlign w:val="center"/>
          </w:tcPr>
          <w:p>
            <w:pPr>
              <w:pStyle w:val="5"/>
              <w:spacing w:after="200" w:line="276" w:lineRule="auto"/>
              <w:jc w:val="center"/>
              <w:rPr>
                <w:rStyle w:val="12"/>
              </w:rPr>
            </w:pPr>
            <w:r>
              <w:rPr>
                <w:rStyle w:val="12"/>
              </w:rPr>
              <w:t>1919</w:t>
            </w:r>
          </w:p>
        </w:tc>
        <w:tc>
          <w:tcPr>
            <w:tcW w:w="1295" w:type="dxa"/>
            <w:vAlign w:val="center"/>
          </w:tcPr>
          <w:p>
            <w:pPr>
              <w:pStyle w:val="5"/>
              <w:spacing w:after="200" w:line="276" w:lineRule="auto"/>
              <w:jc w:val="center"/>
              <w:rPr>
                <w:rStyle w:val="12"/>
              </w:rPr>
            </w:pPr>
            <w:r>
              <w:rPr>
                <w:rStyle w:val="12"/>
              </w:rPr>
              <w:t>1920</w:t>
            </w:r>
          </w:p>
        </w:tc>
        <w:tc>
          <w:tcPr>
            <w:tcW w:w="1295" w:type="dxa"/>
            <w:vAlign w:val="center"/>
          </w:tcPr>
          <w:p>
            <w:pPr>
              <w:pStyle w:val="5"/>
              <w:spacing w:after="200" w:line="276" w:lineRule="auto"/>
              <w:jc w:val="center"/>
              <w:rPr>
                <w:rStyle w:val="12"/>
              </w:rPr>
            </w:pPr>
            <w:r>
              <w:rPr>
                <w:rStyle w:val="12"/>
              </w:rPr>
              <w:t>1921</w:t>
            </w:r>
          </w:p>
        </w:tc>
        <w:tc>
          <w:tcPr>
            <w:tcW w:w="1287" w:type="dxa"/>
            <w:vAlign w:val="center"/>
          </w:tcPr>
          <w:p>
            <w:pPr>
              <w:pStyle w:val="5"/>
              <w:spacing w:after="200" w:line="276" w:lineRule="auto"/>
              <w:jc w:val="center"/>
              <w:rPr>
                <w:rStyle w:val="12"/>
              </w:rPr>
            </w:pPr>
            <w:r>
              <w:rPr>
                <w:rStyle w:val="12"/>
              </w:rPr>
              <w:t>1922</w:t>
            </w:r>
          </w:p>
        </w:tc>
        <w:tc>
          <w:tcPr>
            <w:tcW w:w="1295" w:type="dxa"/>
            <w:vAlign w:val="center"/>
          </w:tcPr>
          <w:p>
            <w:pPr>
              <w:pStyle w:val="5"/>
              <w:spacing w:after="200" w:line="276" w:lineRule="auto"/>
              <w:jc w:val="center"/>
              <w:rPr>
                <w:rStyle w:val="12"/>
              </w:rPr>
            </w:pPr>
            <w:r>
              <w:rPr>
                <w:rStyle w:val="12"/>
              </w:rPr>
              <w: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925" w:type="dxa"/>
            <w:vAlign w:val="center"/>
          </w:tcPr>
          <w:p>
            <w:pPr>
              <w:pStyle w:val="5"/>
              <w:spacing w:after="200" w:line="276" w:lineRule="auto"/>
              <w:jc w:val="center"/>
              <w:rPr>
                <w:rStyle w:val="12"/>
              </w:rPr>
            </w:pPr>
            <w:r>
              <w:rPr>
                <w:rStyle w:val="12"/>
              </w:rPr>
              <w:t>美国行号/人数</w:t>
            </w:r>
          </w:p>
        </w:tc>
        <w:tc>
          <w:tcPr>
            <w:tcW w:w="1295" w:type="dxa"/>
            <w:vAlign w:val="center"/>
          </w:tcPr>
          <w:p>
            <w:pPr>
              <w:pStyle w:val="5"/>
              <w:spacing w:after="200" w:line="276" w:lineRule="auto"/>
              <w:jc w:val="center"/>
              <w:rPr>
                <w:rStyle w:val="12"/>
              </w:rPr>
            </w:pPr>
            <w:r>
              <w:rPr>
                <w:rStyle w:val="12"/>
              </w:rPr>
              <w:t>314/6660</w:t>
            </w:r>
          </w:p>
        </w:tc>
        <w:tc>
          <w:tcPr>
            <w:tcW w:w="1295" w:type="dxa"/>
            <w:vAlign w:val="center"/>
          </w:tcPr>
          <w:p>
            <w:pPr>
              <w:pStyle w:val="5"/>
              <w:spacing w:after="200" w:line="276" w:lineRule="auto"/>
              <w:jc w:val="center"/>
              <w:rPr>
                <w:rStyle w:val="12"/>
              </w:rPr>
            </w:pPr>
            <w:r>
              <w:rPr>
                <w:rStyle w:val="12"/>
              </w:rPr>
              <w:t>409/7269</w:t>
            </w:r>
          </w:p>
        </w:tc>
        <w:tc>
          <w:tcPr>
            <w:tcW w:w="1295" w:type="dxa"/>
            <w:vAlign w:val="center"/>
          </w:tcPr>
          <w:p>
            <w:pPr>
              <w:pStyle w:val="5"/>
              <w:spacing w:after="200" w:line="276" w:lineRule="auto"/>
              <w:jc w:val="center"/>
              <w:rPr>
                <w:rStyle w:val="12"/>
              </w:rPr>
            </w:pPr>
            <w:r>
              <w:rPr>
                <w:rStyle w:val="12"/>
              </w:rPr>
              <w:t>412/8230</w:t>
            </w:r>
          </w:p>
        </w:tc>
        <w:tc>
          <w:tcPr>
            <w:tcW w:w="1287" w:type="dxa"/>
            <w:vAlign w:val="center"/>
          </w:tcPr>
          <w:p>
            <w:pPr>
              <w:pStyle w:val="5"/>
              <w:spacing w:after="200" w:line="276" w:lineRule="auto"/>
              <w:jc w:val="center"/>
              <w:rPr>
                <w:rStyle w:val="12"/>
              </w:rPr>
            </w:pPr>
            <w:r>
              <w:rPr>
                <w:rStyle w:val="12"/>
              </w:rPr>
              <w:t>377/9153</w:t>
            </w:r>
          </w:p>
        </w:tc>
        <w:tc>
          <w:tcPr>
            <w:tcW w:w="1295" w:type="dxa"/>
            <w:vAlign w:val="center"/>
          </w:tcPr>
          <w:p>
            <w:pPr>
              <w:pStyle w:val="5"/>
              <w:spacing w:after="200" w:line="276" w:lineRule="auto"/>
              <w:jc w:val="center"/>
              <w:rPr>
                <w:rStyle w:val="12"/>
              </w:rPr>
            </w:pPr>
            <w:r>
              <w:rPr>
                <w:rStyle w:val="12"/>
              </w:rPr>
              <w:t>409/9356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925" w:type="dxa"/>
            <w:vAlign w:val="center"/>
          </w:tcPr>
          <w:p>
            <w:pPr>
              <w:pStyle w:val="5"/>
              <w:spacing w:after="200" w:line="276" w:lineRule="auto"/>
              <w:jc w:val="center"/>
              <w:rPr>
                <w:rStyle w:val="12"/>
              </w:rPr>
            </w:pPr>
            <w:r>
              <w:rPr>
                <w:rStyle w:val="12"/>
              </w:rPr>
              <w:t>英国行号/人数</w:t>
            </w:r>
          </w:p>
        </w:tc>
        <w:tc>
          <w:tcPr>
            <w:tcW w:w="1295" w:type="dxa"/>
            <w:vAlign w:val="center"/>
          </w:tcPr>
          <w:p>
            <w:pPr>
              <w:pStyle w:val="5"/>
              <w:spacing w:after="200" w:line="276" w:lineRule="auto"/>
              <w:jc w:val="center"/>
              <w:rPr>
                <w:rStyle w:val="12"/>
              </w:rPr>
            </w:pPr>
            <w:r>
              <w:rPr>
                <w:rStyle w:val="12"/>
              </w:rPr>
              <w:t>644/13234</w:t>
            </w:r>
          </w:p>
        </w:tc>
        <w:tc>
          <w:tcPr>
            <w:tcW w:w="1295" w:type="dxa"/>
            <w:vAlign w:val="center"/>
          </w:tcPr>
          <w:p>
            <w:pPr>
              <w:pStyle w:val="5"/>
              <w:spacing w:after="200" w:line="276" w:lineRule="auto"/>
              <w:jc w:val="center"/>
              <w:rPr>
                <w:rStyle w:val="12"/>
              </w:rPr>
            </w:pPr>
            <w:r>
              <w:rPr>
                <w:rStyle w:val="12"/>
              </w:rPr>
              <w:t>679/11082</w:t>
            </w:r>
          </w:p>
        </w:tc>
        <w:tc>
          <w:tcPr>
            <w:tcW w:w="1295" w:type="dxa"/>
            <w:vAlign w:val="center"/>
          </w:tcPr>
          <w:p>
            <w:pPr>
              <w:pStyle w:val="5"/>
              <w:spacing w:after="200" w:line="276" w:lineRule="auto"/>
              <w:jc w:val="center"/>
              <w:rPr>
                <w:rStyle w:val="12"/>
              </w:rPr>
            </w:pPr>
            <w:r>
              <w:rPr>
                <w:rStyle w:val="12"/>
              </w:rPr>
              <w:t>703/9298</w:t>
            </w:r>
          </w:p>
        </w:tc>
        <w:tc>
          <w:tcPr>
            <w:tcW w:w="1287" w:type="dxa"/>
            <w:vAlign w:val="center"/>
          </w:tcPr>
          <w:p>
            <w:pPr>
              <w:pStyle w:val="5"/>
              <w:spacing w:after="200" w:line="276" w:lineRule="auto"/>
              <w:jc w:val="center"/>
              <w:rPr>
                <w:rStyle w:val="12"/>
              </w:rPr>
            </w:pPr>
            <w:r>
              <w:rPr>
                <w:rStyle w:val="12"/>
              </w:rPr>
              <w:t>725/11855</w:t>
            </w:r>
          </w:p>
        </w:tc>
        <w:tc>
          <w:tcPr>
            <w:tcW w:w="1295" w:type="dxa"/>
            <w:vAlign w:val="center"/>
          </w:tcPr>
          <w:p>
            <w:pPr>
              <w:pStyle w:val="5"/>
              <w:spacing w:after="200" w:line="276" w:lineRule="auto"/>
              <w:jc w:val="center"/>
              <w:rPr>
                <w:rStyle w:val="12"/>
              </w:rPr>
            </w:pPr>
            <w:r>
              <w:rPr>
                <w:rStyle w:val="12"/>
              </w:rPr>
              <w:t>661/14775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5" w:type="dxa"/>
            <w:vAlign w:val="center"/>
          </w:tcPr>
          <w:p>
            <w:pPr>
              <w:pStyle w:val="5"/>
              <w:spacing w:after="200" w:line="276" w:lineRule="auto"/>
              <w:jc w:val="center"/>
              <w:rPr>
                <w:rStyle w:val="12"/>
              </w:rPr>
            </w:pPr>
            <w:r>
              <w:rPr>
                <w:rStyle w:val="12"/>
              </w:rPr>
              <w:t>年份</w:t>
            </w:r>
          </w:p>
        </w:tc>
        <w:tc>
          <w:tcPr>
            <w:tcW w:w="1295" w:type="dxa"/>
            <w:vAlign w:val="center"/>
          </w:tcPr>
          <w:p>
            <w:pPr>
              <w:pStyle w:val="5"/>
              <w:spacing w:after="200" w:line="276" w:lineRule="auto"/>
              <w:jc w:val="center"/>
              <w:rPr>
                <w:rStyle w:val="12"/>
              </w:rPr>
            </w:pPr>
            <w:r>
              <w:rPr>
                <w:rStyle w:val="12"/>
              </w:rPr>
              <w:t>1924</w:t>
            </w:r>
          </w:p>
        </w:tc>
        <w:tc>
          <w:tcPr>
            <w:tcW w:w="1295" w:type="dxa"/>
            <w:vAlign w:val="center"/>
          </w:tcPr>
          <w:p>
            <w:pPr>
              <w:pStyle w:val="5"/>
              <w:spacing w:after="200" w:line="276" w:lineRule="auto"/>
              <w:jc w:val="center"/>
              <w:rPr>
                <w:rStyle w:val="12"/>
              </w:rPr>
            </w:pPr>
            <w:r>
              <w:rPr>
                <w:rStyle w:val="12"/>
              </w:rPr>
              <w:t>1925</w:t>
            </w:r>
          </w:p>
        </w:tc>
        <w:tc>
          <w:tcPr>
            <w:tcW w:w="1295" w:type="dxa"/>
            <w:vAlign w:val="center"/>
          </w:tcPr>
          <w:p>
            <w:pPr>
              <w:pStyle w:val="5"/>
              <w:spacing w:after="200" w:line="276" w:lineRule="auto"/>
              <w:jc w:val="center"/>
              <w:rPr>
                <w:rStyle w:val="12"/>
              </w:rPr>
            </w:pPr>
            <w:r>
              <w:rPr>
                <w:rStyle w:val="12"/>
              </w:rPr>
              <w:t>1926</w:t>
            </w:r>
          </w:p>
        </w:tc>
        <w:tc>
          <w:tcPr>
            <w:tcW w:w="1287" w:type="dxa"/>
            <w:vAlign w:val="center"/>
          </w:tcPr>
          <w:p>
            <w:pPr>
              <w:pStyle w:val="5"/>
              <w:spacing w:after="200" w:line="276" w:lineRule="auto"/>
              <w:jc w:val="center"/>
              <w:rPr>
                <w:rStyle w:val="12"/>
              </w:rPr>
            </w:pPr>
            <w:r>
              <w:rPr>
                <w:rStyle w:val="12"/>
              </w:rPr>
              <w:t>1927</w:t>
            </w:r>
          </w:p>
        </w:tc>
        <w:tc>
          <w:tcPr>
            <w:tcW w:w="1295" w:type="dxa"/>
            <w:vAlign w:val="center"/>
          </w:tcPr>
          <w:p>
            <w:pPr>
              <w:pStyle w:val="5"/>
              <w:spacing w:after="200" w:line="276" w:lineRule="auto"/>
              <w:jc w:val="center"/>
              <w:rPr>
                <w:rStyle w:val="12"/>
              </w:rPr>
            </w:pPr>
            <w:r>
              <w:rPr>
                <w:rStyle w:val="12"/>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925" w:type="dxa"/>
            <w:vAlign w:val="center"/>
          </w:tcPr>
          <w:p>
            <w:pPr>
              <w:pStyle w:val="5"/>
              <w:spacing w:after="200" w:line="276" w:lineRule="auto"/>
              <w:jc w:val="center"/>
              <w:rPr>
                <w:rStyle w:val="12"/>
              </w:rPr>
            </w:pPr>
            <w:r>
              <w:rPr>
                <w:rStyle w:val="12"/>
              </w:rPr>
              <w:t>美国行号/人数</w:t>
            </w:r>
          </w:p>
        </w:tc>
        <w:tc>
          <w:tcPr>
            <w:tcW w:w="1295" w:type="dxa"/>
            <w:vAlign w:val="center"/>
          </w:tcPr>
          <w:p>
            <w:pPr>
              <w:pStyle w:val="5"/>
              <w:spacing w:after="200" w:line="276" w:lineRule="auto"/>
              <w:jc w:val="center"/>
              <w:rPr>
                <w:rStyle w:val="12"/>
              </w:rPr>
            </w:pPr>
            <w:r>
              <w:rPr>
                <w:rStyle w:val="12"/>
              </w:rPr>
              <w:t>470/8817</w:t>
            </w:r>
          </w:p>
        </w:tc>
        <w:tc>
          <w:tcPr>
            <w:tcW w:w="1295" w:type="dxa"/>
            <w:vAlign w:val="center"/>
          </w:tcPr>
          <w:p>
            <w:pPr>
              <w:pStyle w:val="5"/>
              <w:spacing w:after="200" w:line="276" w:lineRule="auto"/>
              <w:jc w:val="center"/>
              <w:rPr>
                <w:rStyle w:val="12"/>
              </w:rPr>
            </w:pPr>
            <w:r>
              <w:rPr>
                <w:rStyle w:val="12"/>
              </w:rPr>
              <w:t>482/9844</w:t>
            </w:r>
          </w:p>
        </w:tc>
        <w:tc>
          <w:tcPr>
            <w:tcW w:w="1295" w:type="dxa"/>
            <w:vAlign w:val="center"/>
          </w:tcPr>
          <w:p>
            <w:pPr>
              <w:pStyle w:val="5"/>
              <w:spacing w:after="200" w:line="276" w:lineRule="auto"/>
              <w:jc w:val="center"/>
              <w:rPr>
                <w:rStyle w:val="12"/>
              </w:rPr>
            </w:pPr>
            <w:r>
              <w:rPr>
                <w:rStyle w:val="12"/>
              </w:rPr>
              <w:t>510/9401</w:t>
            </w:r>
          </w:p>
        </w:tc>
        <w:tc>
          <w:tcPr>
            <w:tcW w:w="1287" w:type="dxa"/>
            <w:vAlign w:val="center"/>
          </w:tcPr>
          <w:p>
            <w:pPr>
              <w:pStyle w:val="5"/>
              <w:spacing w:after="200" w:line="276" w:lineRule="auto"/>
              <w:jc w:val="center"/>
              <w:rPr>
                <w:rStyle w:val="12"/>
              </w:rPr>
            </w:pPr>
            <w:r>
              <w:rPr>
                <w:rStyle w:val="12"/>
              </w:rPr>
              <w:t>551/6970</w:t>
            </w:r>
          </w:p>
        </w:tc>
        <w:tc>
          <w:tcPr>
            <w:tcW w:w="1295" w:type="dxa"/>
            <w:vAlign w:val="center"/>
          </w:tcPr>
          <w:p>
            <w:pPr>
              <w:pStyle w:val="5"/>
              <w:spacing w:after="200" w:line="276" w:lineRule="auto"/>
              <w:jc w:val="center"/>
              <w:rPr>
                <w:rStyle w:val="12"/>
              </w:rPr>
            </w:pPr>
            <w:r>
              <w:rPr>
                <w:rStyle w:val="12"/>
              </w:rPr>
              <w:t>574/6023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925" w:type="dxa"/>
            <w:vAlign w:val="center"/>
          </w:tcPr>
          <w:p>
            <w:pPr>
              <w:pStyle w:val="5"/>
              <w:spacing w:after="200" w:line="276" w:lineRule="auto"/>
              <w:jc w:val="center"/>
              <w:rPr>
                <w:rStyle w:val="12"/>
              </w:rPr>
            </w:pPr>
            <w:r>
              <w:rPr>
                <w:rStyle w:val="12"/>
              </w:rPr>
              <w:t>英国行号/人数</w:t>
            </w:r>
          </w:p>
        </w:tc>
        <w:tc>
          <w:tcPr>
            <w:tcW w:w="1295" w:type="dxa"/>
            <w:vAlign w:val="center"/>
          </w:tcPr>
          <w:p>
            <w:pPr>
              <w:pStyle w:val="5"/>
              <w:spacing w:after="200" w:line="276" w:lineRule="auto"/>
              <w:jc w:val="center"/>
              <w:rPr>
                <w:rStyle w:val="12"/>
              </w:rPr>
            </w:pPr>
            <w:r>
              <w:rPr>
                <w:rStyle w:val="12"/>
              </w:rPr>
              <w:t>726/14701</w:t>
            </w:r>
          </w:p>
        </w:tc>
        <w:tc>
          <w:tcPr>
            <w:tcW w:w="1295" w:type="dxa"/>
            <w:vAlign w:val="center"/>
          </w:tcPr>
          <w:p>
            <w:pPr>
              <w:pStyle w:val="5"/>
              <w:spacing w:after="200" w:line="276" w:lineRule="auto"/>
              <w:jc w:val="center"/>
              <w:rPr>
                <w:rStyle w:val="12"/>
              </w:rPr>
            </w:pPr>
            <w:r>
              <w:rPr>
                <w:rStyle w:val="12"/>
              </w:rPr>
              <w:t>718/15247</w:t>
            </w:r>
          </w:p>
        </w:tc>
        <w:tc>
          <w:tcPr>
            <w:tcW w:w="1295" w:type="dxa"/>
            <w:vAlign w:val="center"/>
          </w:tcPr>
          <w:p>
            <w:pPr>
              <w:pStyle w:val="5"/>
              <w:spacing w:after="200" w:line="276" w:lineRule="auto"/>
              <w:jc w:val="center"/>
              <w:rPr>
                <w:rStyle w:val="12"/>
              </w:rPr>
            </w:pPr>
            <w:r>
              <w:rPr>
                <w:rStyle w:val="12"/>
              </w:rPr>
              <w:t>714/14670</w:t>
            </w:r>
          </w:p>
        </w:tc>
        <w:tc>
          <w:tcPr>
            <w:tcW w:w="1287" w:type="dxa"/>
            <w:vAlign w:val="center"/>
          </w:tcPr>
          <w:p>
            <w:pPr>
              <w:pStyle w:val="5"/>
              <w:spacing w:after="200" w:line="276" w:lineRule="auto"/>
              <w:jc w:val="center"/>
              <w:rPr>
                <w:rStyle w:val="12"/>
              </w:rPr>
            </w:pPr>
            <w:r>
              <w:rPr>
                <w:rStyle w:val="12"/>
              </w:rPr>
              <w:t>617/11714</w:t>
            </w:r>
          </w:p>
        </w:tc>
        <w:tc>
          <w:tcPr>
            <w:tcW w:w="1295" w:type="dxa"/>
            <w:vAlign w:val="center"/>
          </w:tcPr>
          <w:p>
            <w:pPr>
              <w:pStyle w:val="5"/>
              <w:spacing w:after="200" w:line="276" w:lineRule="auto"/>
              <w:jc w:val="center"/>
              <w:rPr>
                <w:rStyle w:val="12"/>
              </w:rPr>
            </w:pPr>
            <w:r>
              <w:rPr>
                <w:rStyle w:val="12"/>
              </w:rPr>
              <w:t>682/12383</w:t>
            </w:r>
          </w:p>
        </w:tc>
      </w:tr>
    </w:tbl>
    <w:p>
      <w:pPr>
        <w:pStyle w:val="5"/>
        <w:spacing w:after="200" w:line="276" w:lineRule="auto"/>
        <w:rPr>
          <w:rStyle w:val="12"/>
        </w:rPr>
      </w:pPr>
      <w:r>
        <w:rPr>
          <w:rStyle w:val="12"/>
        </w:rPr>
        <w:t>A．英国失去在华经济优势</w:t>
      </w:r>
      <w:r>
        <w:rPr>
          <w:rStyle w:val="12"/>
          <w:rFonts w:hint="eastAsia"/>
        </w:rPr>
        <w:t xml:space="preserve">    </w:t>
      </w:r>
      <w:r>
        <w:rPr>
          <w:rStyle w:val="12"/>
        </w:rPr>
        <w:t>B．日本势力遭到美英压制</w:t>
      </w:r>
    </w:p>
    <w:p>
      <w:pPr>
        <w:pStyle w:val="5"/>
        <w:spacing w:after="200" w:line="276" w:lineRule="auto"/>
        <w:rPr>
          <w:rStyle w:val="12"/>
        </w:rPr>
      </w:pPr>
      <w:r>
        <w:rPr>
          <w:rStyle w:val="12"/>
        </w:rPr>
        <w:t>C．中国民族工业陷入绝境</w:t>
      </w:r>
      <w:r>
        <w:rPr>
          <w:rStyle w:val="12"/>
          <w:rFonts w:hint="eastAsia"/>
        </w:rPr>
        <w:t xml:space="preserve">    </w:t>
      </w:r>
      <w:r>
        <w:rPr>
          <w:rStyle w:val="12"/>
        </w:rPr>
        <w:t>D．美国积极扩张对华贸易</w:t>
      </w:r>
    </w:p>
    <w:p>
      <w:pPr>
        <w:pStyle w:val="5"/>
        <w:spacing w:after="200" w:line="276" w:lineRule="auto"/>
        <w:rPr>
          <w:rStyle w:val="12"/>
        </w:rPr>
      </w:pPr>
      <w:r>
        <w:rPr>
          <w:rStyle w:val="12"/>
        </w:rPr>
        <w:t>7</w:t>
      </w:r>
      <w:r>
        <w:rPr>
          <w:rStyle w:val="12"/>
          <w:rFonts w:hint="eastAsia"/>
        </w:rPr>
        <w:t>．</w:t>
      </w:r>
      <w:r>
        <w:rPr>
          <w:rStyle w:val="12"/>
        </w:rPr>
        <w:t>图是革命艺术家彦涵创作的新门神年画，它生动地反映了八路军和民兵的英雄气概，受到抗日根据地老百姓的广泛欢迎。该作品重在</w:t>
      </w:r>
    </w:p>
    <w:p>
      <w:pPr>
        <w:pStyle w:val="5"/>
        <w:spacing w:after="200" w:line="276" w:lineRule="auto"/>
        <w:rPr>
          <w:rStyle w:val="12"/>
        </w:rPr>
      </w:pPr>
      <w:r>
        <w:rPr>
          <w:rStyle w:val="12"/>
        </w:rPr>
        <w:drawing>
          <wp:inline distT="0" distB="0" distL="0" distR="0">
            <wp:extent cx="2284095" cy="157099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287813" cy="1573597"/>
                    </a:xfrm>
                    <a:prstGeom prst="rect">
                      <a:avLst/>
                    </a:prstGeom>
                  </pic:spPr>
                </pic:pic>
              </a:graphicData>
            </a:graphic>
          </wp:inline>
        </w:drawing>
      </w:r>
    </w:p>
    <w:p>
      <w:pPr>
        <w:pStyle w:val="5"/>
        <w:spacing w:after="200" w:line="276" w:lineRule="auto"/>
        <w:rPr>
          <w:rStyle w:val="12"/>
        </w:rPr>
      </w:pPr>
      <w:r>
        <w:rPr>
          <w:rStyle w:val="12"/>
        </w:rPr>
        <w:t>A．宣传民众拥护国共合作抗日</w:t>
      </w:r>
    </w:p>
    <w:p>
      <w:pPr>
        <w:pStyle w:val="5"/>
        <w:spacing w:after="200" w:line="276" w:lineRule="auto"/>
        <w:rPr>
          <w:rStyle w:val="12"/>
        </w:rPr>
      </w:pPr>
      <w:r>
        <w:rPr>
          <w:rStyle w:val="12"/>
        </w:rPr>
        <w:t>B．倡导军民广泛开展敌后游击战争</w:t>
      </w:r>
    </w:p>
    <w:p>
      <w:pPr>
        <w:pStyle w:val="5"/>
        <w:spacing w:after="200" w:line="276" w:lineRule="auto"/>
        <w:rPr>
          <w:rStyle w:val="12"/>
        </w:rPr>
      </w:pPr>
      <w:r>
        <w:rPr>
          <w:rStyle w:val="12"/>
        </w:rPr>
        <w:t>C．激励军民效法古人保家卫国</w:t>
      </w:r>
    </w:p>
    <w:p>
      <w:pPr>
        <w:pStyle w:val="5"/>
        <w:spacing w:after="200" w:line="276" w:lineRule="auto"/>
        <w:rPr>
          <w:rStyle w:val="12"/>
        </w:rPr>
      </w:pPr>
      <w:r>
        <w:rPr>
          <w:rStyle w:val="12"/>
        </w:rPr>
        <w:t>D．动员根据地民兵参加八路军抗战</w:t>
      </w:r>
    </w:p>
    <w:p>
      <w:pPr>
        <w:pStyle w:val="5"/>
        <w:spacing w:after="200" w:line="276" w:lineRule="auto"/>
        <w:rPr>
          <w:rStyle w:val="12"/>
        </w:rPr>
      </w:pPr>
      <w:r>
        <w:rPr>
          <w:rStyle w:val="12"/>
        </w:rPr>
        <w:t>8</w:t>
      </w:r>
      <w:r>
        <w:rPr>
          <w:rStyle w:val="12"/>
          <w:rFonts w:hint="eastAsia"/>
        </w:rPr>
        <w:t>．</w:t>
      </w:r>
      <w:r>
        <w:rPr>
          <w:rStyle w:val="12"/>
        </w:rPr>
        <w:t>新中国成立到1957年春，从海外归国的留学生和学者人数达到3000人，约占新中国成立前夕在外留学生和学者总数的一半。这种现象的出现主要源于</w:t>
      </w:r>
    </w:p>
    <w:p>
      <w:pPr>
        <w:pStyle w:val="5"/>
        <w:spacing w:after="200" w:line="276" w:lineRule="auto"/>
        <w:rPr>
          <w:rStyle w:val="12"/>
        </w:rPr>
      </w:pPr>
      <w:r>
        <w:rPr>
          <w:rStyle w:val="12"/>
        </w:rPr>
        <w:t>A．国家重视国防科技的发展</w:t>
      </w:r>
      <w:r>
        <w:rPr>
          <w:rStyle w:val="12"/>
          <w:rFonts w:hint="eastAsia"/>
        </w:rPr>
        <w:t xml:space="preserve">    </w:t>
      </w:r>
      <w:r>
        <w:rPr>
          <w:rStyle w:val="12"/>
        </w:rPr>
        <w:t>B．一五计划取得重大成就</w:t>
      </w:r>
    </w:p>
    <w:p>
      <w:pPr>
        <w:pStyle w:val="5"/>
        <w:spacing w:after="200" w:line="276" w:lineRule="auto"/>
        <w:rPr>
          <w:rStyle w:val="12"/>
        </w:rPr>
      </w:pPr>
      <w:r>
        <w:rPr>
          <w:rStyle w:val="12"/>
        </w:rPr>
        <w:t>C．“双百”方针的提出和贯彻</w:t>
      </w:r>
      <w:r>
        <w:rPr>
          <w:rStyle w:val="12"/>
          <w:rFonts w:hint="eastAsia"/>
        </w:rPr>
        <w:t xml:space="preserve">    </w:t>
      </w:r>
      <w:r>
        <w:rPr>
          <w:rStyle w:val="12"/>
        </w:rPr>
        <w:t>D．建设新中国的爱国热情</w:t>
      </w:r>
    </w:p>
    <w:p>
      <w:pPr>
        <w:pStyle w:val="5"/>
        <w:spacing w:after="200" w:line="276" w:lineRule="auto"/>
        <w:rPr>
          <w:rStyle w:val="12"/>
        </w:rPr>
      </w:pPr>
      <w:r>
        <w:rPr>
          <w:rStyle w:val="12"/>
        </w:rPr>
        <w:t>9</w:t>
      </w:r>
      <w:r>
        <w:rPr>
          <w:rStyle w:val="12"/>
          <w:rFonts w:hint="eastAsia"/>
        </w:rPr>
        <w:t>．</w:t>
      </w:r>
      <w:r>
        <w:rPr>
          <w:rStyle w:val="12"/>
        </w:rPr>
        <w:t>1990年4月，当西方七国首脑会议决定要制裁中国、干涉中国内政时，邓小平说，这让他联想到八国联军侵华的历史，他说“我是一个中国人，懂得外国侵略中国的历史”，“要懂得些中国历史，这是中国发展的一个精神动力。”这反映出</w:t>
      </w:r>
    </w:p>
    <w:p>
      <w:pPr>
        <w:pStyle w:val="5"/>
        <w:spacing w:after="200" w:line="276" w:lineRule="auto"/>
        <w:rPr>
          <w:rStyle w:val="12"/>
        </w:rPr>
      </w:pPr>
      <w:r>
        <w:rPr>
          <w:rStyle w:val="12"/>
        </w:rPr>
        <w:t>A．中国面临着与百年前类似的局势</w:t>
      </w:r>
      <w:r>
        <w:rPr>
          <w:rStyle w:val="12"/>
          <w:rFonts w:hint="eastAsia"/>
        </w:rPr>
        <w:t xml:space="preserve">    </w:t>
      </w:r>
      <w:r>
        <w:rPr>
          <w:rStyle w:val="12"/>
        </w:rPr>
        <w:t>B．冷战结束后世界格局的重大变化</w:t>
      </w:r>
    </w:p>
    <w:p>
      <w:pPr>
        <w:pStyle w:val="5"/>
        <w:spacing w:after="200" w:line="276" w:lineRule="auto"/>
        <w:rPr>
          <w:rStyle w:val="12"/>
        </w:rPr>
      </w:pPr>
      <w:r>
        <w:rPr>
          <w:rStyle w:val="12"/>
        </w:rPr>
        <w:t>C．邓小平高度重视历史的重要作用</w:t>
      </w:r>
      <w:r>
        <w:rPr>
          <w:rStyle w:val="12"/>
          <w:rFonts w:hint="eastAsia"/>
        </w:rPr>
        <w:t xml:space="preserve">    </w:t>
      </w:r>
      <w:r>
        <w:rPr>
          <w:rStyle w:val="12"/>
        </w:rPr>
        <w:t>D．中国对外政策和国际战略的调整</w:t>
      </w:r>
    </w:p>
    <w:p>
      <w:pPr>
        <w:pStyle w:val="5"/>
        <w:spacing w:after="200" w:line="276" w:lineRule="auto"/>
        <w:rPr>
          <w:rStyle w:val="12"/>
        </w:rPr>
      </w:pPr>
      <w:r>
        <w:rPr>
          <w:rStyle w:val="12"/>
        </w:rPr>
        <w:t>10</w:t>
      </w:r>
      <w:r>
        <w:rPr>
          <w:rStyle w:val="12"/>
          <w:rFonts w:hint="eastAsia"/>
        </w:rPr>
        <w:t>．</w:t>
      </w:r>
      <w:r>
        <w:rPr>
          <w:rStyle w:val="12"/>
        </w:rPr>
        <w:t>亚里士多德认为公元前5世纪后半叶雅典的民主政治，“就法律而言是民主政体，但由于教育和习俗的缘故，治理方式偏向寡头统治”。这说明了雅典民主政治</w:t>
      </w:r>
    </w:p>
    <w:p>
      <w:pPr>
        <w:pStyle w:val="5"/>
        <w:spacing w:after="200" w:line="276" w:lineRule="auto"/>
        <w:rPr>
          <w:rStyle w:val="12"/>
        </w:rPr>
      </w:pPr>
      <w:r>
        <w:rPr>
          <w:rStyle w:val="12"/>
        </w:rPr>
        <w:t>A．缺乏广泛的公民基础</w:t>
      </w:r>
      <w:r>
        <w:rPr>
          <w:rStyle w:val="12"/>
          <w:rFonts w:hint="eastAsia"/>
        </w:rPr>
        <w:t xml:space="preserve">    </w:t>
      </w:r>
      <w:r>
        <w:rPr>
          <w:rStyle w:val="12"/>
        </w:rPr>
        <w:t>B．以习惯法作为法律基础</w:t>
      </w:r>
    </w:p>
    <w:p>
      <w:pPr>
        <w:pStyle w:val="5"/>
        <w:spacing w:after="200" w:line="276" w:lineRule="auto"/>
        <w:rPr>
          <w:rStyle w:val="12"/>
        </w:rPr>
      </w:pPr>
      <w:r>
        <w:rPr>
          <w:rStyle w:val="12"/>
        </w:rPr>
        <w:t>C．适应了当时社会形势</w:t>
      </w:r>
      <w:r>
        <w:rPr>
          <w:rStyle w:val="12"/>
          <w:rFonts w:hint="eastAsia"/>
        </w:rPr>
        <w:t xml:space="preserve">    </w:t>
      </w:r>
      <w:r>
        <w:rPr>
          <w:rStyle w:val="12"/>
        </w:rPr>
        <w:t>D．维护奴隶主阶级的利益</w:t>
      </w:r>
    </w:p>
    <w:p>
      <w:pPr>
        <w:pStyle w:val="5"/>
        <w:spacing w:after="200" w:line="276" w:lineRule="auto"/>
        <w:rPr>
          <w:rStyle w:val="12"/>
        </w:rPr>
      </w:pPr>
      <w:r>
        <w:rPr>
          <w:rStyle w:val="12"/>
        </w:rPr>
        <w:t>11</w:t>
      </w:r>
      <w:r>
        <w:rPr>
          <w:rStyle w:val="12"/>
          <w:rFonts w:hint="eastAsia"/>
        </w:rPr>
        <w:t>．</w:t>
      </w:r>
      <w:r>
        <w:rPr>
          <w:rStyle w:val="12"/>
        </w:rPr>
        <w:t>人文主义者虽然强烈批判教会，但他们仍然与教会和教皇保持密切关系，其作品没有完全超越宗教的范畴，并且大多数是为教会服务的，在行动中仍然遵守教会的规定，希望把自</w:t>
      </w:r>
      <w:r>
        <w:rPr>
          <w:rStyle w:val="12"/>
          <w:rFonts w:hint="eastAsia"/>
        </w:rPr>
        <w:t>己作为一个虔诚的基督教徒。这可以用来论证</w:t>
      </w:r>
    </w:p>
    <w:p>
      <w:pPr>
        <w:pStyle w:val="5"/>
        <w:spacing w:after="200" w:line="276" w:lineRule="auto"/>
        <w:rPr>
          <w:rStyle w:val="12"/>
        </w:rPr>
      </w:pPr>
      <w:r>
        <w:rPr>
          <w:rStyle w:val="12"/>
        </w:rPr>
        <w:t>A</w:t>
      </w:r>
      <w:r>
        <w:rPr>
          <w:rStyle w:val="12"/>
          <w:rFonts w:hint="eastAsia"/>
        </w:rPr>
        <w:t>．时代特征对文化发展的决定作用</w:t>
      </w:r>
    </w:p>
    <w:p>
      <w:pPr>
        <w:pStyle w:val="5"/>
        <w:spacing w:after="200" w:line="276" w:lineRule="auto"/>
        <w:rPr>
          <w:rStyle w:val="12"/>
        </w:rPr>
      </w:pPr>
      <w:r>
        <w:rPr>
          <w:rStyle w:val="12"/>
        </w:rPr>
        <w:t>B</w:t>
      </w:r>
      <w:r>
        <w:rPr>
          <w:rStyle w:val="12"/>
          <w:rFonts w:hint="eastAsia"/>
        </w:rPr>
        <w:t>．宗教改革和启蒙运动爆发的必然性</w:t>
      </w:r>
    </w:p>
    <w:p>
      <w:pPr>
        <w:pStyle w:val="5"/>
        <w:spacing w:after="200" w:line="276" w:lineRule="auto"/>
        <w:rPr>
          <w:rStyle w:val="12"/>
        </w:rPr>
      </w:pPr>
      <w:r>
        <w:rPr>
          <w:rStyle w:val="12"/>
        </w:rPr>
        <w:t>C</w:t>
      </w:r>
      <w:r>
        <w:rPr>
          <w:rStyle w:val="12"/>
          <w:rFonts w:hint="eastAsia"/>
        </w:rPr>
        <w:t>．文艺复兴时期人文主义者的虚伪</w:t>
      </w:r>
    </w:p>
    <w:p>
      <w:pPr>
        <w:pStyle w:val="5"/>
        <w:spacing w:after="200" w:line="276" w:lineRule="auto"/>
        <w:rPr>
          <w:rStyle w:val="12"/>
        </w:rPr>
      </w:pPr>
      <w:r>
        <w:rPr>
          <w:rStyle w:val="12"/>
        </w:rPr>
        <w:t>D</w:t>
      </w:r>
      <w:r>
        <w:rPr>
          <w:rStyle w:val="12"/>
          <w:rFonts w:hint="eastAsia"/>
        </w:rPr>
        <w:t>．古希腊罗马文化对文艺复兴的影响</w:t>
      </w:r>
    </w:p>
    <w:p>
      <w:pPr>
        <w:pStyle w:val="5"/>
        <w:spacing w:after="200" w:line="276" w:lineRule="auto"/>
        <w:rPr>
          <w:rStyle w:val="12"/>
        </w:rPr>
      </w:pPr>
      <w:r>
        <w:rPr>
          <w:rStyle w:val="12"/>
        </w:rPr>
        <w:t>12</w:t>
      </w:r>
      <w:r>
        <w:rPr>
          <w:rStyle w:val="12"/>
          <w:rFonts w:hint="eastAsia"/>
        </w:rPr>
        <w:t>．图漫画描绘了近代西方宗主国与殖民地之间的经贸关系。这反映了</w:t>
      </w:r>
    </w:p>
    <w:p>
      <w:pPr>
        <w:pStyle w:val="5"/>
        <w:spacing w:after="200" w:line="276" w:lineRule="auto"/>
        <w:rPr>
          <w:rStyle w:val="12"/>
        </w:rPr>
      </w:pPr>
      <w:r>
        <w:rPr>
          <w:rStyle w:val="12"/>
        </w:rPr>
        <w:drawing>
          <wp:inline distT="0" distB="0" distL="0" distR="0">
            <wp:extent cx="2286000" cy="15919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294375" cy="1598027"/>
                    </a:xfrm>
                    <a:prstGeom prst="rect">
                      <a:avLst/>
                    </a:prstGeom>
                  </pic:spPr>
                </pic:pic>
              </a:graphicData>
            </a:graphic>
          </wp:inline>
        </w:drawing>
      </w:r>
    </w:p>
    <w:p>
      <w:pPr>
        <w:pStyle w:val="5"/>
        <w:spacing w:after="200" w:line="276" w:lineRule="auto"/>
        <w:rPr>
          <w:rStyle w:val="12"/>
        </w:rPr>
      </w:pPr>
      <w:r>
        <w:rPr>
          <w:rStyle w:val="12"/>
        </w:rPr>
        <w:t>A</w:t>
      </w:r>
      <w:r>
        <w:rPr>
          <w:rStyle w:val="12"/>
          <w:rFonts w:hint="eastAsia"/>
        </w:rPr>
        <w:t>．对棉花的需求引发了第一次工业革命</w:t>
      </w:r>
    </w:p>
    <w:p>
      <w:pPr>
        <w:pStyle w:val="5"/>
        <w:spacing w:after="200" w:line="276" w:lineRule="auto"/>
        <w:rPr>
          <w:rStyle w:val="12"/>
        </w:rPr>
      </w:pPr>
      <w:r>
        <w:rPr>
          <w:rStyle w:val="12"/>
        </w:rPr>
        <w:t>B</w:t>
      </w:r>
      <w:r>
        <w:rPr>
          <w:rStyle w:val="12"/>
          <w:rFonts w:hint="eastAsia"/>
        </w:rPr>
        <w:t>．英国成为世界工厂和世界贸易中心</w:t>
      </w:r>
    </w:p>
    <w:p>
      <w:pPr>
        <w:pStyle w:val="5"/>
        <w:spacing w:after="200" w:line="276" w:lineRule="auto"/>
        <w:rPr>
          <w:rStyle w:val="12"/>
        </w:rPr>
      </w:pPr>
      <w:r>
        <w:rPr>
          <w:rStyle w:val="12"/>
        </w:rPr>
        <w:t>C</w:t>
      </w:r>
      <w:r>
        <w:rPr>
          <w:rStyle w:val="12"/>
          <w:rFonts w:hint="eastAsia"/>
        </w:rPr>
        <w:t>．西方工业资本主导下的世界经济秩序</w:t>
      </w:r>
    </w:p>
    <w:p>
      <w:pPr>
        <w:pStyle w:val="5"/>
        <w:spacing w:after="200" w:line="276" w:lineRule="auto"/>
        <w:rPr>
          <w:rStyle w:val="12"/>
        </w:rPr>
      </w:pPr>
      <w:r>
        <w:rPr>
          <w:rStyle w:val="12"/>
        </w:rPr>
        <w:t>D</w:t>
      </w:r>
      <w:r>
        <w:rPr>
          <w:rStyle w:val="12"/>
          <w:rFonts w:hint="eastAsia"/>
        </w:rPr>
        <w:t>．列强依靠武力和技术优势瓜分世界</w:t>
      </w:r>
    </w:p>
    <w:p>
      <w:pPr>
        <w:pStyle w:val="5"/>
        <w:spacing w:after="200" w:line="276" w:lineRule="auto"/>
        <w:rPr>
          <w:rStyle w:val="12"/>
        </w:rPr>
      </w:pPr>
      <w:r>
        <w:rPr>
          <w:rStyle w:val="12"/>
        </w:rPr>
        <w:t>13</w:t>
      </w:r>
      <w:r>
        <w:rPr>
          <w:rStyle w:val="12"/>
          <w:rFonts w:hint="eastAsia"/>
        </w:rPr>
        <w:t>．德国统一后，工业生产中伤亡事故频繁。自</w:t>
      </w:r>
      <w:r>
        <w:rPr>
          <w:rStyle w:val="12"/>
        </w:rPr>
        <w:t>1883</w:t>
      </w:r>
      <w:r>
        <w:rPr>
          <w:rStyle w:val="12"/>
          <w:rFonts w:hint="eastAsia"/>
        </w:rPr>
        <w:t>年起，政府相继颁布了《疾病保险法》《事故保险法》《老年人与伤残者保险法》，为工人及其家属、工伤者提供医疗保障，同时也为老年人及伤残者提供养老金和津贴。这些措施</w:t>
      </w:r>
    </w:p>
    <w:p>
      <w:pPr>
        <w:pStyle w:val="5"/>
        <w:spacing w:after="200" w:line="276" w:lineRule="auto"/>
        <w:rPr>
          <w:rStyle w:val="12"/>
        </w:rPr>
      </w:pPr>
      <w:r>
        <w:rPr>
          <w:rStyle w:val="12"/>
        </w:rPr>
        <w:t>A</w:t>
      </w:r>
      <w:r>
        <w:rPr>
          <w:rStyle w:val="12"/>
          <w:rFonts w:hint="eastAsia"/>
        </w:rPr>
        <w:t xml:space="preserve">．消弭了资本家和工人阶级的矛盾    </w:t>
      </w:r>
      <w:r>
        <w:rPr>
          <w:rStyle w:val="12"/>
        </w:rPr>
        <w:t>B</w:t>
      </w:r>
      <w:r>
        <w:rPr>
          <w:rStyle w:val="12"/>
          <w:rFonts w:hint="eastAsia"/>
        </w:rPr>
        <w:t>．与工人运动的发展相关联</w:t>
      </w:r>
    </w:p>
    <w:p>
      <w:pPr>
        <w:pStyle w:val="5"/>
        <w:spacing w:after="200" w:line="276" w:lineRule="auto"/>
        <w:rPr>
          <w:rStyle w:val="12"/>
        </w:rPr>
      </w:pPr>
      <w:r>
        <w:rPr>
          <w:rStyle w:val="12"/>
        </w:rPr>
        <w:t>C</w:t>
      </w:r>
      <w:r>
        <w:rPr>
          <w:rStyle w:val="12"/>
          <w:rFonts w:hint="eastAsia"/>
        </w:rPr>
        <w:t xml:space="preserve">．表明工人阶级分享工业革命成果    </w:t>
      </w:r>
      <w:r>
        <w:rPr>
          <w:rStyle w:val="12"/>
        </w:rPr>
        <w:t>D</w:t>
      </w:r>
      <w:r>
        <w:rPr>
          <w:rStyle w:val="12"/>
          <w:rFonts w:hint="eastAsia"/>
        </w:rPr>
        <w:t>．体现了凯恩斯主义的影响</w:t>
      </w:r>
    </w:p>
    <w:p>
      <w:pPr>
        <w:pStyle w:val="5"/>
        <w:spacing w:after="200" w:line="276" w:lineRule="auto"/>
        <w:rPr>
          <w:rStyle w:val="12"/>
        </w:rPr>
      </w:pPr>
      <w:r>
        <w:rPr>
          <w:rStyle w:val="12"/>
        </w:rPr>
        <w:t>14</w:t>
      </w:r>
      <w:r>
        <w:rPr>
          <w:rStyle w:val="12"/>
          <w:rFonts w:hint="eastAsia"/>
        </w:rPr>
        <w:t>．</w:t>
      </w:r>
      <w:r>
        <w:rPr>
          <w:rStyle w:val="12"/>
        </w:rPr>
        <w:t>列宁指出，在一个小农生产者占人口大多数的国家里，“社会主义共和国不同世界发生联系是不能生存下去的。在目前情况下，应当把自己的生存同资本主义的关系联系起来。”基于以上认识，苏俄采取的措施</w:t>
      </w:r>
    </w:p>
    <w:p>
      <w:pPr>
        <w:pStyle w:val="5"/>
        <w:spacing w:after="200" w:line="276" w:lineRule="auto"/>
        <w:rPr>
          <w:rStyle w:val="12"/>
        </w:rPr>
      </w:pPr>
      <w:r>
        <w:rPr>
          <w:rStyle w:val="12"/>
        </w:rPr>
        <w:t>A．巩固了新生的苏维埃政权</w:t>
      </w:r>
      <w:r>
        <w:rPr>
          <w:rStyle w:val="12"/>
          <w:rFonts w:hint="eastAsia"/>
        </w:rPr>
        <w:t xml:space="preserve">    </w:t>
      </w:r>
      <w:r>
        <w:rPr>
          <w:rStyle w:val="12"/>
        </w:rPr>
        <w:t>B．使俄国在较短时间内实现了工业化</w:t>
      </w:r>
    </w:p>
    <w:p>
      <w:pPr>
        <w:pStyle w:val="5"/>
        <w:spacing w:after="200" w:line="276" w:lineRule="auto"/>
        <w:rPr>
          <w:rStyle w:val="12"/>
        </w:rPr>
      </w:pPr>
      <w:r>
        <w:rPr>
          <w:rStyle w:val="12"/>
        </w:rPr>
        <w:t>C．发展了无产阶级革命理论</w:t>
      </w:r>
      <w:r>
        <w:rPr>
          <w:rStyle w:val="12"/>
          <w:rFonts w:hint="eastAsia"/>
        </w:rPr>
        <w:t xml:space="preserve">    </w:t>
      </w:r>
      <w:r>
        <w:rPr>
          <w:rStyle w:val="12"/>
        </w:rPr>
        <w:t>D．体现了直接过渡到社会主义的意图</w:t>
      </w:r>
    </w:p>
    <w:p>
      <w:pPr>
        <w:pStyle w:val="5"/>
        <w:spacing w:after="200" w:line="276" w:lineRule="auto"/>
        <w:rPr>
          <w:rStyle w:val="12"/>
        </w:rPr>
      </w:pPr>
      <w:r>
        <w:rPr>
          <w:rStyle w:val="12"/>
        </w:rPr>
        <w:t>15</w:t>
      </w:r>
      <w:r>
        <w:rPr>
          <w:rStyle w:val="12"/>
          <w:rFonts w:hint="eastAsia"/>
        </w:rPr>
        <w:t>．</w:t>
      </w:r>
      <w:r>
        <w:rPr>
          <w:rStyle w:val="12"/>
        </w:rPr>
        <w:t>20世纪五六十年代，美国不断发生种族危机，引起了包括苏联在内的国际舆论的强烈批评。美国政府在推进民权改革的同时，用各种方式向国外讲述种族和美国民主的特别故事，宣扬民主优于“独裁体制”。这反映出</w:t>
      </w:r>
    </w:p>
    <w:p>
      <w:pPr>
        <w:pStyle w:val="5"/>
        <w:spacing w:after="200" w:line="276" w:lineRule="auto"/>
        <w:rPr>
          <w:rStyle w:val="12"/>
        </w:rPr>
      </w:pPr>
      <w:r>
        <w:rPr>
          <w:rStyle w:val="12"/>
        </w:rPr>
        <w:t>A．两极格局中孕育着多极化趋势</w:t>
      </w:r>
      <w:r>
        <w:rPr>
          <w:rStyle w:val="12"/>
          <w:rFonts w:hint="eastAsia"/>
        </w:rPr>
        <w:t xml:space="preserve">    </w:t>
      </w:r>
      <w:r>
        <w:rPr>
          <w:rStyle w:val="12"/>
        </w:rPr>
        <w:t>B．美苏全面冷战对峙局面的形成</w:t>
      </w:r>
    </w:p>
    <w:p>
      <w:pPr>
        <w:pStyle w:val="5"/>
        <w:spacing w:after="200" w:line="276" w:lineRule="auto"/>
        <w:rPr>
          <w:rStyle w:val="12"/>
        </w:rPr>
      </w:pPr>
      <w:r>
        <w:rPr>
          <w:rStyle w:val="12"/>
        </w:rPr>
        <w:t>C．美国在人权问题上持双重标准</w:t>
      </w:r>
      <w:r>
        <w:rPr>
          <w:rStyle w:val="12"/>
          <w:rFonts w:hint="eastAsia"/>
        </w:rPr>
        <w:t xml:space="preserve">    </w:t>
      </w:r>
      <w:r>
        <w:rPr>
          <w:rStyle w:val="12"/>
        </w:rPr>
        <w:t>D．美国的宣传颇具意识形态色彩</w:t>
      </w:r>
    </w:p>
    <w:p>
      <w:pPr>
        <w:pStyle w:val="5"/>
        <w:spacing w:after="200" w:line="276" w:lineRule="auto"/>
        <w:rPr>
          <w:rStyle w:val="12"/>
        </w:rPr>
      </w:pPr>
      <w:r>
        <w:rPr>
          <w:rStyle w:val="12"/>
          <w:rFonts w:hint="eastAsia"/>
        </w:rPr>
        <w:t>二、非选择题</w:t>
      </w:r>
    </w:p>
    <w:p>
      <w:pPr>
        <w:pStyle w:val="5"/>
        <w:spacing w:after="200" w:line="276" w:lineRule="auto"/>
        <w:rPr>
          <w:rStyle w:val="12"/>
        </w:rPr>
      </w:pPr>
      <w:r>
        <w:rPr>
          <w:rStyle w:val="12"/>
        </w:rPr>
        <w:t>16</w:t>
      </w:r>
      <w:r>
        <w:rPr>
          <w:rStyle w:val="12"/>
          <w:rFonts w:hint="eastAsia"/>
        </w:rPr>
        <w:t>．</w:t>
      </w:r>
      <w:r>
        <w:rPr>
          <w:rStyle w:val="12"/>
        </w:rPr>
        <w:t>阅读材料，回答问题。</w:t>
      </w:r>
    </w:p>
    <w:p>
      <w:pPr>
        <w:pStyle w:val="5"/>
        <w:spacing w:after="200" w:line="276" w:lineRule="auto"/>
        <w:rPr>
          <w:rStyle w:val="12"/>
        </w:rPr>
      </w:pPr>
      <w:r>
        <w:rPr>
          <w:rStyle w:val="12"/>
          <w:rFonts w:hint="eastAsia"/>
        </w:rPr>
        <w:t xml:space="preserve">    </w:t>
      </w:r>
      <w:r>
        <w:rPr>
          <w:rStyle w:val="12"/>
        </w:rPr>
        <w:t>材料一</w:t>
      </w:r>
      <w:r>
        <w:rPr>
          <w:rStyle w:val="12"/>
          <w:rFonts w:hint="eastAsia"/>
        </w:rPr>
        <w:t xml:space="preserve">  </w:t>
      </w:r>
      <w:r>
        <w:rPr>
          <w:rStyle w:val="12"/>
        </w:rPr>
        <w:t>唐王朝明确提出“华夷无别”“华夷同重”原则，对周边各少数民族领袖“示之以礼”。在总结秦汉边地设置郡县得失的基础上，唐朝创立管理少数民族地区的羁縻府州制度。唐太宗平定东突厥后，在其原地设置羁縻府州，其首领为都督或刺史，世袭其职，统辖本族人民，但必须由中央任命。羁縻府州赋税不上交中央财政，户口一般也不上报户部。在突厥地区成功实施后，该制度被推广到其他少数民族地区。在众多羁縻府州的基础上，唐朝设立都护府，都护由中央任命担任，不能世袭。唐王朝设立的羁縻府州遍布各边疆地区。</w:t>
      </w:r>
    </w:p>
    <w:p>
      <w:pPr>
        <w:pStyle w:val="5"/>
        <w:spacing w:after="200" w:line="276" w:lineRule="auto"/>
        <w:jc w:val="right"/>
        <w:rPr>
          <w:rStyle w:val="12"/>
        </w:rPr>
      </w:pPr>
      <w:r>
        <w:rPr>
          <w:rStyle w:val="12"/>
        </w:rPr>
        <w:t>——据《中国政治制度史》等</w:t>
      </w:r>
    </w:p>
    <w:p>
      <w:pPr>
        <w:pStyle w:val="5"/>
        <w:spacing w:after="200" w:line="276" w:lineRule="auto"/>
        <w:rPr>
          <w:rStyle w:val="12"/>
        </w:rPr>
      </w:pPr>
      <w:r>
        <w:rPr>
          <w:rStyle w:val="12"/>
          <w:rFonts w:hint="eastAsia"/>
        </w:rPr>
        <w:t xml:space="preserve">    </w:t>
      </w:r>
      <w:r>
        <w:rPr>
          <w:rStyle w:val="12"/>
        </w:rPr>
        <w:t>材料二</w:t>
      </w:r>
      <w:r>
        <w:rPr>
          <w:rStyle w:val="12"/>
          <w:rFonts w:hint="eastAsia"/>
        </w:rPr>
        <w:t xml:space="preserve">  </w:t>
      </w:r>
      <w:r>
        <w:rPr>
          <w:rStyle w:val="12"/>
        </w:rPr>
        <w:t>在元朝行省中，岭北、辽阳、云南、湖广、甘肃等行省位于边疆地区，具体负责边疆管理的事务。《元史·地理志》记载：“盖岭北、辽阳与甘肃、四川、云南、湖广之边，唐所谓羁縻之州，往往在是，今皆赋役之，比于内地。”</w:t>
      </w:r>
    </w:p>
    <w:p>
      <w:pPr>
        <w:pStyle w:val="5"/>
        <w:spacing w:after="200" w:line="276" w:lineRule="auto"/>
        <w:jc w:val="right"/>
        <w:rPr>
          <w:rStyle w:val="12"/>
        </w:rPr>
      </w:pPr>
      <w:r>
        <w:rPr>
          <w:rStyle w:val="12"/>
        </w:rPr>
        <w:t>——据《中国古代的边疆政策与边疆治理》等</w:t>
      </w:r>
    </w:p>
    <w:p>
      <w:pPr>
        <w:pStyle w:val="5"/>
        <w:spacing w:after="200" w:line="276" w:lineRule="auto"/>
        <w:rPr>
          <w:rStyle w:val="12"/>
        </w:rPr>
      </w:pPr>
      <w:r>
        <w:rPr>
          <w:rStyle w:val="12"/>
        </w:rPr>
        <w:t>（1）</w:t>
      </w:r>
      <w:r>
        <w:rPr>
          <w:rStyle w:val="12"/>
          <w:rFonts w:hint="eastAsia"/>
        </w:rPr>
        <w:t>根据材料一并结合所学知识，概括唐朝推行羁縻府州制度的特点。</w:t>
      </w:r>
    </w:p>
    <w:p>
      <w:pPr>
        <w:pStyle w:val="5"/>
        <w:spacing w:after="200" w:line="276" w:lineRule="auto"/>
        <w:rPr>
          <w:rStyle w:val="12"/>
        </w:rPr>
      </w:pPr>
      <w:r>
        <w:rPr>
          <w:rStyle w:val="12"/>
        </w:rPr>
        <w:t>（2）</w:t>
      </w:r>
      <w:r>
        <w:rPr>
          <w:rStyle w:val="12"/>
          <w:rFonts w:hint="eastAsia"/>
        </w:rPr>
        <w:t>根据材料一、二并结合所学知识，指出与唐朝相比，元朝边疆治理有何不同，并简析其历史贡献。</w:t>
      </w:r>
    </w:p>
    <w:p>
      <w:pPr>
        <w:pStyle w:val="5"/>
        <w:spacing w:after="200" w:line="276" w:lineRule="auto"/>
        <w:rPr>
          <w:rStyle w:val="12"/>
        </w:rPr>
      </w:pPr>
      <w:r>
        <w:rPr>
          <w:rStyle w:val="12"/>
        </w:rPr>
        <w:t>17</w:t>
      </w:r>
      <w:r>
        <w:rPr>
          <w:rStyle w:val="12"/>
          <w:rFonts w:hint="eastAsia"/>
        </w:rPr>
        <w:t>．阅读材料，回答问题。</w:t>
      </w:r>
    </w:p>
    <w:p>
      <w:pPr>
        <w:pStyle w:val="5"/>
        <w:spacing w:after="200" w:line="276" w:lineRule="auto"/>
        <w:rPr>
          <w:rStyle w:val="12"/>
        </w:rPr>
      </w:pPr>
      <w:r>
        <w:rPr>
          <w:rStyle w:val="12"/>
          <w:rFonts w:hint="eastAsia"/>
        </w:rPr>
        <w:t xml:space="preserve">    </w:t>
      </w:r>
      <w:r>
        <w:rPr>
          <w:rStyle w:val="12"/>
        </w:rPr>
        <w:t>材料一</w:t>
      </w:r>
      <w:r>
        <w:rPr>
          <w:rStyle w:val="12"/>
          <w:rFonts w:hint="eastAsia"/>
        </w:rPr>
        <w:t xml:space="preserve">  </w:t>
      </w:r>
      <w:r>
        <w:rPr>
          <w:rStyle w:val="12"/>
        </w:rPr>
        <w:t>宋代统治者认为“百姓不惟阙食，农乏谷种，田事殆废，粒食绝望……实可怜悯。”尤其是相对贫困的农村下户、客户，一旦遇灾，极易“流离饿死”，“最可怜悯”。南宋董煟强调，政府在救灾扶贫中责任至重，官员有功则赏，有过必罚。除了赈济，宋朝也以其他形式扶贫救灾，如曾巩在越州向农民放贷种粮，“使随秋赋以偿”，平江知府蒋璨兴修水利，“于三县见赈济人内，募强壮人充。”对于参与其事的富豪，宋代实行奖励政策，如规定出粟千石赈灾就可获得一定爵位。一些儒家学者也积极投身乡村扶贫事业，范仲淹捐田设立了范氏义庄，朱熹则大力推广社仓。</w:t>
      </w:r>
    </w:p>
    <w:p>
      <w:pPr>
        <w:pStyle w:val="5"/>
        <w:spacing w:after="200" w:line="276" w:lineRule="auto"/>
        <w:jc w:val="right"/>
        <w:rPr>
          <w:rStyle w:val="12"/>
        </w:rPr>
      </w:pPr>
      <w:r>
        <w:rPr>
          <w:rStyle w:val="12"/>
        </w:rPr>
        <w:t>——</w:t>
      </w:r>
      <w:r>
        <w:rPr>
          <w:rStyle w:val="12"/>
          <w:rFonts w:hint="eastAsia"/>
        </w:rPr>
        <w:t>据毕学进《论精准扶贫的历史逻辑》</w:t>
      </w:r>
    </w:p>
    <w:p>
      <w:pPr>
        <w:pStyle w:val="5"/>
        <w:spacing w:after="200" w:line="276" w:lineRule="auto"/>
        <w:rPr>
          <w:rStyle w:val="12"/>
        </w:rPr>
      </w:pPr>
      <w:r>
        <w:rPr>
          <w:rStyle w:val="12"/>
          <w:rFonts w:hint="eastAsia"/>
        </w:rPr>
        <w:t xml:space="preserve">    </w:t>
      </w:r>
      <w:r>
        <w:rPr>
          <w:rStyle w:val="12"/>
        </w:rPr>
        <w:t>材料二</w:t>
      </w:r>
      <w:r>
        <w:rPr>
          <w:rStyle w:val="12"/>
          <w:rFonts w:hint="eastAsia"/>
        </w:rPr>
        <w:t xml:space="preserve">  </w:t>
      </w:r>
      <w:r>
        <w:rPr>
          <w:rStyle w:val="12"/>
        </w:rPr>
        <w:t>1978年前，全国农村贫困人口超过2.5亿人。邓小平提出“贫穷不是社会主义”，“搞平均主义，吃‘大锅饭’，实际上是共同落后，共同贫穷”，在党和政府的领导下，农村反贫困工作在重重困难中逐步推进。从1979年夏收起，政府开始对农产品实行减购提价政策，当季即减征50亿斤，提价20％，超购部分在此基础上加价50％，提高了农民的积极性。1978—1985年，我国人均粮食产量增长了14％，肉类增长87.8％。同时，乡镇企业也发展迅速，1984年，总数增至606万个，产值达1709亿元。1985年，农村贫困人口下降到了1.25亿人，占农村总人口的17％。</w:t>
      </w:r>
    </w:p>
    <w:p>
      <w:pPr>
        <w:pStyle w:val="5"/>
        <w:spacing w:after="200" w:line="276" w:lineRule="auto"/>
        <w:jc w:val="right"/>
        <w:rPr>
          <w:rStyle w:val="12"/>
        </w:rPr>
      </w:pPr>
      <w:r>
        <w:rPr>
          <w:rStyle w:val="12"/>
        </w:rPr>
        <w:t>——据王俊文《当代中国农村贫困与反贫困问题研究》等</w:t>
      </w:r>
    </w:p>
    <w:p>
      <w:pPr>
        <w:pStyle w:val="5"/>
        <w:spacing w:after="200" w:line="276" w:lineRule="auto"/>
        <w:rPr>
          <w:rStyle w:val="12"/>
        </w:rPr>
      </w:pPr>
      <w:r>
        <w:rPr>
          <w:rStyle w:val="12"/>
        </w:rPr>
        <w:t>（1）根据材料一并结合所学知识，概括宋代救灾扶贫活动的特点，并简析其积极作用。</w:t>
      </w:r>
    </w:p>
    <w:p>
      <w:pPr>
        <w:pStyle w:val="5"/>
        <w:spacing w:after="200" w:line="276" w:lineRule="auto"/>
        <w:rPr>
          <w:rStyle w:val="12"/>
        </w:rPr>
      </w:pPr>
      <w:r>
        <w:rPr>
          <w:rStyle w:val="12"/>
        </w:rPr>
        <w:t>（2）根据材料二并结合所学知识，概括1978—1985年中国农村反贫困工作的主要措施及效果，并简析其历史启示。</w:t>
      </w:r>
    </w:p>
    <w:p>
      <w:pPr>
        <w:pStyle w:val="5"/>
        <w:spacing w:after="200" w:line="276" w:lineRule="auto"/>
        <w:rPr>
          <w:rStyle w:val="12"/>
        </w:rPr>
      </w:pPr>
      <w:r>
        <w:rPr>
          <w:rStyle w:val="12"/>
        </w:rPr>
        <w:t>18．阅读材料，回答问题。</w:t>
      </w:r>
    </w:p>
    <w:p>
      <w:pPr>
        <w:pStyle w:val="5"/>
        <w:spacing w:after="200" w:line="276" w:lineRule="auto"/>
        <w:rPr>
          <w:rStyle w:val="12"/>
        </w:rPr>
      </w:pPr>
      <w:r>
        <w:rPr>
          <w:rStyle w:val="12"/>
          <w:rFonts w:hint="eastAsia"/>
        </w:rPr>
        <w:t xml:space="preserve">    </w:t>
      </w:r>
      <w:r>
        <w:rPr>
          <w:rStyle w:val="12"/>
        </w:rPr>
        <w:t>材料</w:t>
      </w:r>
      <w:r>
        <w:rPr>
          <w:rStyle w:val="12"/>
          <w:rFonts w:hint="eastAsia"/>
        </w:rPr>
        <w:t xml:space="preserve">  </w:t>
      </w:r>
      <w:r>
        <w:rPr>
          <w:rStyle w:val="12"/>
        </w:rPr>
        <w:t>有人认为，辛亥革命“只不过赶跑了一个皇帝”，是“一朵不结果实的花”。但是，也有人认为，“辛亥革命的政治意义是常被过低估计的”。有学者指出，中国的近代史就好像接力跑一样，后来的人以前面跑到的地方作为起点，接棒，然后肯定又远远地跑到前一个人的前面去。辛亥革命过后只有7年，中国便发生了五四运动，又过两年多便产生了中国共产党，这不是偶然的。应该把辛亥革命从整体上看作近代中国社会大变动中承上启下的一个重要阶段来考察。</w:t>
      </w:r>
    </w:p>
    <w:p>
      <w:pPr>
        <w:pStyle w:val="5"/>
        <w:spacing w:after="200" w:line="276" w:lineRule="auto"/>
        <w:jc w:val="right"/>
        <w:rPr>
          <w:rStyle w:val="12"/>
        </w:rPr>
      </w:pPr>
      <w:r>
        <w:rPr>
          <w:rStyle w:val="12"/>
        </w:rPr>
        <w:t>——据金冲及《从辛亥革命到中国共产党的成立》等</w:t>
      </w:r>
    </w:p>
    <w:p>
      <w:pPr>
        <w:pStyle w:val="5"/>
        <w:spacing w:after="200" w:line="276" w:lineRule="auto"/>
        <w:rPr>
          <w:rStyle w:val="12"/>
        </w:rPr>
      </w:pPr>
      <w:r>
        <w:rPr>
          <w:rStyle w:val="12"/>
        </w:rPr>
        <w:t>根据材料并结合所学知识，对上述材料提出自己的看法，并予以说明。（要求：看法明确、合理，说明须史论结合）</w:t>
      </w:r>
    </w:p>
    <w:p>
      <w:pPr>
        <w:pStyle w:val="5"/>
        <w:spacing w:after="200" w:line="276" w:lineRule="auto"/>
        <w:rPr>
          <w:rStyle w:val="12"/>
        </w:rPr>
      </w:pPr>
      <w:r>
        <w:rPr>
          <w:rStyle w:val="12"/>
        </w:rPr>
        <w:t>19．阅读材料，回答问题。</w:t>
      </w:r>
    </w:p>
    <w:p>
      <w:pPr>
        <w:pStyle w:val="5"/>
        <w:spacing w:after="200" w:line="276" w:lineRule="auto"/>
        <w:rPr>
          <w:rStyle w:val="12"/>
        </w:rPr>
      </w:pPr>
      <w:r>
        <w:rPr>
          <w:rStyle w:val="12"/>
        </w:rPr>
        <w:t>材料</w:t>
      </w:r>
      <w:r>
        <w:rPr>
          <w:rStyle w:val="12"/>
          <w:rFonts w:hint="eastAsia"/>
        </w:rPr>
        <w:t xml:space="preserve">  </w:t>
      </w:r>
      <w:r>
        <w:rPr>
          <w:rStyle w:val="12"/>
        </w:rPr>
        <w:t>近现代英国议会的演变（部分情况）</w:t>
      </w:r>
    </w:p>
    <w:tbl>
      <w:tblPr>
        <w:tblStyle w:val="10"/>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611" w:type="dxa"/>
            <w:vAlign w:val="center"/>
          </w:tcPr>
          <w:p>
            <w:pPr>
              <w:pStyle w:val="5"/>
              <w:spacing w:after="200" w:line="276" w:lineRule="auto"/>
              <w:jc w:val="center"/>
              <w:rPr>
                <w:rStyle w:val="12"/>
              </w:rPr>
            </w:pPr>
            <w:r>
              <w:rPr>
                <w:rStyle w:val="12"/>
              </w:rPr>
              <w:t>时期</w:t>
            </w:r>
          </w:p>
        </w:tc>
        <w:tc>
          <w:tcPr>
            <w:tcW w:w="5919" w:type="dxa"/>
            <w:vAlign w:val="center"/>
          </w:tcPr>
          <w:p>
            <w:pPr>
              <w:pStyle w:val="5"/>
              <w:spacing w:after="200" w:line="276" w:lineRule="auto"/>
              <w:jc w:val="center"/>
              <w:rPr>
                <w:rStyle w:val="12"/>
              </w:rPr>
            </w:pPr>
            <w:r>
              <w:rPr>
                <w:rStyle w:val="12"/>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11" w:type="dxa"/>
            <w:vAlign w:val="center"/>
          </w:tcPr>
          <w:p>
            <w:pPr>
              <w:pStyle w:val="5"/>
              <w:spacing w:after="200" w:line="276" w:lineRule="auto"/>
              <w:jc w:val="center"/>
              <w:rPr>
                <w:rStyle w:val="12"/>
              </w:rPr>
            </w:pPr>
            <w:r>
              <w:rPr>
                <w:rStyle w:val="12"/>
              </w:rPr>
              <w:t>立宪君主制和寡头政体</w:t>
            </w:r>
          </w:p>
          <w:p>
            <w:pPr>
              <w:pStyle w:val="5"/>
              <w:spacing w:after="200" w:line="276" w:lineRule="auto"/>
              <w:jc w:val="center"/>
              <w:rPr>
                <w:rStyle w:val="12"/>
              </w:rPr>
            </w:pPr>
            <w:r>
              <w:rPr>
                <w:rStyle w:val="12"/>
              </w:rPr>
              <w:t>（1688—1830年）</w:t>
            </w:r>
          </w:p>
        </w:tc>
        <w:tc>
          <w:tcPr>
            <w:tcW w:w="5919" w:type="dxa"/>
            <w:vAlign w:val="center"/>
          </w:tcPr>
          <w:p>
            <w:pPr>
              <w:pStyle w:val="5"/>
              <w:spacing w:after="200" w:line="276" w:lineRule="auto"/>
              <w:jc w:val="left"/>
              <w:rPr>
                <w:rStyle w:val="12"/>
              </w:rPr>
            </w:pPr>
            <w:r>
              <w:rPr>
                <w:rStyle w:val="12"/>
                <w:rFonts w:hint="eastAsia"/>
              </w:rPr>
              <w:t xml:space="preserve">    </w:t>
            </w:r>
            <w:r>
              <w:rPr>
                <w:rStyle w:val="12"/>
              </w:rPr>
              <w:t>光荣革命后，议会通过《权利法案》，确立了“议会至上”的原则，规定议员实行“自由选举”。直到1830年，有资格参加下院议员选举的人还很少，其中绝大部分是贵族。上院贵族权势显赫。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11" w:type="dxa"/>
            <w:vAlign w:val="center"/>
          </w:tcPr>
          <w:p>
            <w:pPr>
              <w:pStyle w:val="5"/>
              <w:spacing w:after="200" w:line="276" w:lineRule="auto"/>
              <w:jc w:val="center"/>
              <w:rPr>
                <w:rStyle w:val="12"/>
              </w:rPr>
            </w:pPr>
            <w:r>
              <w:rPr>
                <w:rStyle w:val="12"/>
              </w:rPr>
              <w:t>改革时代</w:t>
            </w:r>
          </w:p>
          <w:p>
            <w:pPr>
              <w:pStyle w:val="5"/>
              <w:spacing w:after="200" w:line="276" w:lineRule="auto"/>
              <w:jc w:val="center"/>
              <w:rPr>
                <w:rStyle w:val="12"/>
              </w:rPr>
            </w:pPr>
            <w:r>
              <w:rPr>
                <w:rStyle w:val="12"/>
              </w:rPr>
              <w:t>（1830年—19世纪末）</w:t>
            </w:r>
          </w:p>
        </w:tc>
        <w:tc>
          <w:tcPr>
            <w:tcW w:w="5919" w:type="dxa"/>
            <w:vAlign w:val="center"/>
          </w:tcPr>
          <w:p>
            <w:pPr>
              <w:pStyle w:val="5"/>
              <w:spacing w:after="200" w:line="276" w:lineRule="auto"/>
              <w:jc w:val="left"/>
              <w:rPr>
                <w:rStyle w:val="12"/>
              </w:rPr>
            </w:pPr>
            <w:r>
              <w:rPr>
                <w:rStyle w:val="12"/>
              </w:rPr>
              <w:t>1832年的议会改革，调整了选区，使选民人数由40万增加到60万，但仍不足全体成年居民的5％。为争取普选权，工人阶级掀起了“宪章运动”。19世纪中后期第二、三次议会改革后，选民人数增加200多万，妇女依然不是选民。上院贵族缓慢衰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611" w:type="dxa"/>
            <w:vAlign w:val="center"/>
          </w:tcPr>
          <w:p>
            <w:pPr>
              <w:pStyle w:val="5"/>
              <w:spacing w:after="200" w:line="276" w:lineRule="auto"/>
              <w:jc w:val="center"/>
              <w:rPr>
                <w:rStyle w:val="12"/>
              </w:rPr>
            </w:pPr>
            <w:r>
              <w:rPr>
                <w:rStyle w:val="12"/>
              </w:rPr>
              <w:t>动荡和嬗变</w:t>
            </w:r>
          </w:p>
          <w:p>
            <w:pPr>
              <w:pStyle w:val="5"/>
              <w:spacing w:after="200" w:line="276" w:lineRule="auto"/>
              <w:jc w:val="center"/>
              <w:rPr>
                <w:rStyle w:val="12"/>
              </w:rPr>
            </w:pPr>
            <w:r>
              <w:rPr>
                <w:rStyle w:val="12"/>
              </w:rPr>
              <w:t>（19世纪末—1945年）</w:t>
            </w:r>
          </w:p>
        </w:tc>
        <w:tc>
          <w:tcPr>
            <w:tcW w:w="5919" w:type="dxa"/>
            <w:vAlign w:val="center"/>
          </w:tcPr>
          <w:p>
            <w:pPr>
              <w:pStyle w:val="5"/>
              <w:spacing w:after="200" w:line="276" w:lineRule="auto"/>
              <w:jc w:val="left"/>
              <w:rPr>
                <w:rStyle w:val="12"/>
              </w:rPr>
            </w:pPr>
            <w:r>
              <w:rPr>
                <w:rStyle w:val="12"/>
                <w:rFonts w:hint="eastAsia"/>
              </w:rPr>
              <w:t xml:space="preserve">    </w:t>
            </w:r>
            <w:r>
              <w:rPr>
                <w:rStyle w:val="12"/>
              </w:rPr>
              <w:t>20世纪初，妇女参政运动日益激烈。1918年和1928年两次颁布新选举法，最终实现了不分性别和财产资格的成年公民选举制。</w:t>
            </w:r>
          </w:p>
        </w:tc>
      </w:tr>
    </w:tbl>
    <w:p>
      <w:pPr>
        <w:pStyle w:val="5"/>
        <w:spacing w:after="200" w:line="276" w:lineRule="auto"/>
        <w:jc w:val="right"/>
        <w:rPr>
          <w:rStyle w:val="12"/>
        </w:rPr>
      </w:pPr>
      <w:r>
        <w:rPr>
          <w:rStyle w:val="12"/>
          <w:rFonts w:hint="eastAsia"/>
        </w:rPr>
        <w:t>——据阎照祥《英国政治制度史》等</w:t>
      </w:r>
    </w:p>
    <w:p>
      <w:pPr>
        <w:pStyle w:val="5"/>
        <w:spacing w:after="200" w:line="276" w:lineRule="auto"/>
        <w:rPr>
          <w:rStyle w:val="12"/>
          <w:rFonts w:hint="eastAsia"/>
        </w:rPr>
      </w:pPr>
      <w:r>
        <w:rPr>
          <w:rStyle w:val="12"/>
          <w:rFonts w:hint="eastAsia"/>
        </w:rPr>
        <w:t>从材料中提出一个论题，结合所学知识，加以论述。（要求：论题明确，持论有据，表述清晰。）</w:t>
      </w:r>
    </w:p>
    <w:p>
      <w:pPr>
        <w:pStyle w:val="5"/>
        <w:spacing w:after="200" w:line="276" w:lineRule="auto"/>
        <w:rPr>
          <w:rStyle w:val="12"/>
          <w:rFonts w:hint="eastAsia"/>
        </w:rPr>
      </w:pPr>
      <w:bookmarkStart w:id="0" w:name="_GoBack"/>
      <w:bookmarkEnd w:id="0"/>
    </w:p>
    <w:p>
      <w:pPr>
        <w:pStyle w:val="5"/>
        <w:spacing w:after="200" w:line="276" w:lineRule="auto"/>
        <w:rPr>
          <w:rStyle w:val="12"/>
          <w:rFonts w:hint="eastAsia"/>
        </w:rPr>
      </w:pPr>
    </w:p>
    <w:p>
      <w:pPr>
        <w:pStyle w:val="4"/>
        <w:spacing w:after="100" w:line="540" w:lineRule="exact"/>
        <w:jc w:val="center"/>
        <w:rPr>
          <w:rStyle w:val="12"/>
          <w:rFonts w:ascii="黑体" w:hAnsi="黑体" w:eastAsia="黑体"/>
          <w:color w:val="000000" w:themeColor="text1"/>
          <w:sz w:val="32"/>
          <w:szCs w:val="32"/>
        </w:rPr>
      </w:pPr>
      <w:r>
        <w:rPr>
          <w:rStyle w:val="12"/>
          <w:rFonts w:ascii="黑体" w:hAnsi="黑体" w:eastAsia="黑体"/>
          <w:color w:val="000000" w:themeColor="text1"/>
          <w:sz w:val="32"/>
          <w:szCs w:val="32"/>
        </w:rPr>
        <w:t>高2021</w:t>
      </w:r>
      <w:r>
        <w:rPr>
          <w:rStyle w:val="12"/>
          <w:rFonts w:hint="eastAsia" w:ascii="黑体" w:hAnsi="黑体" w:eastAsia="黑体"/>
          <w:color w:val="000000" w:themeColor="text1"/>
          <w:sz w:val="32"/>
          <w:szCs w:val="32"/>
        </w:rPr>
        <w:t>级第五次月考历史参考答案</w:t>
      </w:r>
    </w:p>
    <w:p>
      <w:pPr>
        <w:pStyle w:val="5"/>
        <w:spacing w:after="200" w:line="370" w:lineRule="exact"/>
        <w:rPr>
          <w:rStyle w:val="12"/>
          <w:rFonts w:ascii="Times New Roman" w:hAnsi="Times New Roman" w:eastAsia="黑体" w:cs="Times New Roman"/>
          <w:color w:val="000000" w:themeColor="text1"/>
          <w:szCs w:val="21"/>
        </w:rPr>
      </w:pPr>
      <w:r>
        <w:rPr>
          <w:rStyle w:val="12"/>
          <w:rFonts w:ascii="Times New Roman" w:hAnsi="Times New Roman" w:eastAsia="黑体" w:cs="Times New Roman"/>
          <w:color w:val="000000" w:themeColor="text1"/>
          <w:szCs w:val="21"/>
        </w:rPr>
        <w:t>一、单项选择题：</w:t>
      </w:r>
      <w:r>
        <w:rPr>
          <w:rStyle w:val="12"/>
          <w:rFonts w:ascii="Times New Roman" w:hAnsi="Times New Roman" w:eastAsia="宋体" w:cs="Times New Roman"/>
          <w:color w:val="000000" w:themeColor="text1"/>
          <w:szCs w:val="21"/>
        </w:rPr>
        <w:t>本题共15小题，每小题3分，共45分。</w:t>
      </w:r>
    </w:p>
    <w:p>
      <w:pPr>
        <w:pStyle w:val="5"/>
        <w:spacing w:after="200" w:line="370" w:lineRule="exact"/>
        <w:ind w:firstLine="420"/>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1</w:t>
      </w: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5：DBCAC   6</w:t>
      </w: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10：DCDCD   11</w:t>
      </w: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15：ACBAD</w:t>
      </w:r>
    </w:p>
    <w:p>
      <w:pPr>
        <w:pStyle w:val="5"/>
        <w:spacing w:after="200" w:line="370" w:lineRule="exact"/>
        <w:ind w:left="420" w:hanging="420"/>
        <w:rPr>
          <w:rStyle w:val="12"/>
          <w:rFonts w:ascii="Times New Roman" w:hAnsi="Times New Roman" w:eastAsia="黑体" w:cs="Times New Roman"/>
          <w:color w:val="000000" w:themeColor="text1"/>
          <w:szCs w:val="21"/>
        </w:rPr>
      </w:pPr>
      <w:r>
        <w:rPr>
          <w:rStyle w:val="12"/>
          <w:rFonts w:ascii="Times New Roman" w:hAnsi="Times New Roman" w:eastAsia="黑体" w:cs="Times New Roman"/>
          <w:color w:val="000000" w:themeColor="text1"/>
          <w:szCs w:val="21"/>
        </w:rPr>
        <w:t>二、非选择题：本题共4小题，共55分。</w:t>
      </w:r>
    </w:p>
    <w:p>
      <w:pPr>
        <w:pStyle w:val="5"/>
        <w:numPr>
          <w:ilvl w:val="0"/>
          <w:numId w:val="1"/>
        </w:numPr>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rPr>
      </w:pP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13分</w:t>
      </w:r>
      <w:r>
        <w:rPr>
          <w:rStyle w:val="12"/>
          <w:rFonts w:hint="eastAsia" w:ascii="Times New Roman" w:hAnsi="Times New Roman" w:eastAsia="宋体" w:cs="Times New Roman"/>
          <w:color w:val="000000" w:themeColor="text1"/>
        </w:rPr>
        <w:t>)</w:t>
      </w:r>
    </w:p>
    <w:p>
      <w:pPr>
        <w:pStyle w:val="23"/>
        <w:numPr>
          <w:ilvl w:val="0"/>
          <w:numId w:val="2"/>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特点：逐步推行，实施范围广；管理体系逐渐完善；享有较大的自主权。（6分）</w:t>
      </w:r>
    </w:p>
    <w:p>
      <w:pPr>
        <w:pStyle w:val="23"/>
        <w:numPr>
          <w:ilvl w:val="0"/>
          <w:numId w:val="2"/>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不同：实行行省制度，边疆管理呈现出与内地一体化的趋向。（2分）</w:t>
      </w:r>
    </w:p>
    <w:p>
      <w:pPr>
        <w:pStyle w:val="23"/>
        <w:tabs>
          <w:tab w:val="left" w:pos="480"/>
          <w:tab w:val="left" w:pos="2410"/>
          <w:tab w:val="left" w:pos="4253"/>
          <w:tab w:val="left" w:pos="6237"/>
        </w:tabs>
        <w:spacing w:after="200" w:line="370" w:lineRule="exact"/>
        <w:ind w:left="786" w:firstLine="0"/>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贡献：加强了中央对边疆地区的管理；促进了边疆地区政治、经济和文化的发展；有利于统一多民族国家的发展。（5分）</w:t>
      </w:r>
    </w:p>
    <w:p>
      <w:pPr>
        <w:pStyle w:val="5"/>
        <w:numPr>
          <w:ilvl w:val="0"/>
          <w:numId w:val="1"/>
        </w:numPr>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rPr>
      </w:pP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18分</w:t>
      </w:r>
      <w:r>
        <w:rPr>
          <w:rStyle w:val="12"/>
          <w:rFonts w:hint="eastAsia" w:ascii="Times New Roman" w:hAnsi="Times New Roman" w:eastAsia="宋体" w:cs="Times New Roman"/>
          <w:color w:val="000000" w:themeColor="text1"/>
        </w:rPr>
        <w:t>)</w:t>
      </w:r>
    </w:p>
    <w:p>
      <w:pPr>
        <w:pStyle w:val="23"/>
        <w:numPr>
          <w:ilvl w:val="0"/>
          <w:numId w:val="3"/>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rPr>
        <w:t>特点</w:t>
      </w:r>
      <w:r>
        <w:rPr>
          <w:rStyle w:val="12"/>
          <w:rFonts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rPr>
        <w:t>体现</w:t>
      </w: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民本</w:t>
      </w: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szCs w:val="21"/>
        </w:rPr>
        <w:t>思想；公私并举，主体多元，政府主导；方式多样，</w:t>
      </w:r>
      <w:r>
        <w:rPr>
          <w:rStyle w:val="12"/>
          <w:rFonts w:hint="eastAsia"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szCs w:val="21"/>
        </w:rPr>
        <w:t>输血</w:t>
      </w:r>
      <w:r>
        <w:rPr>
          <w:rStyle w:val="12"/>
          <w:rFonts w:hint="eastAsia"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szCs w:val="21"/>
        </w:rPr>
        <w:t>和</w:t>
      </w:r>
      <w:r>
        <w:rPr>
          <w:rStyle w:val="12"/>
          <w:rFonts w:hint="eastAsia"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szCs w:val="21"/>
        </w:rPr>
        <w:t>造血</w:t>
      </w:r>
      <w:r>
        <w:rPr>
          <w:rStyle w:val="12"/>
          <w:rFonts w:hint="eastAsia"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szCs w:val="21"/>
        </w:rPr>
        <w:t>兼用；以下户、客户为扶助重点。（一点2分，共5分）</w:t>
      </w:r>
    </w:p>
    <w:p>
      <w:pPr>
        <w:pStyle w:val="23"/>
        <w:tabs>
          <w:tab w:val="left" w:pos="480"/>
          <w:tab w:val="left" w:pos="2410"/>
          <w:tab w:val="left" w:pos="4253"/>
          <w:tab w:val="left" w:pos="6237"/>
        </w:tabs>
        <w:spacing w:after="200" w:line="370" w:lineRule="exact"/>
        <w:ind w:left="786" w:firstLine="0"/>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作用：改善民生；稳定社会秩序，利于国家统治；使儒学日益深入民间（或世俗化）；为后世提供借鉴。（4分）</w:t>
      </w:r>
    </w:p>
    <w:p>
      <w:pPr>
        <w:pStyle w:val="23"/>
        <w:numPr>
          <w:ilvl w:val="0"/>
          <w:numId w:val="3"/>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rPr>
        <w:t>措施</w:t>
      </w:r>
      <w:r>
        <w:rPr>
          <w:rStyle w:val="12"/>
          <w:rFonts w:ascii="Times New Roman" w:hAnsi="Times New Roman" w:eastAsia="宋体" w:cs="Times New Roman"/>
          <w:color w:val="000000" w:themeColor="text1"/>
          <w:szCs w:val="21"/>
        </w:rPr>
        <w:t>：打破</w:t>
      </w:r>
      <w:r>
        <w:rPr>
          <w:rStyle w:val="12"/>
          <w:rFonts w:ascii="Times New Roman" w:hAnsi="Times New Roman" w:eastAsia="宋体" w:cs="Times New Roman"/>
          <w:color w:val="000000" w:themeColor="text1"/>
        </w:rPr>
        <w:t>人民公社</w:t>
      </w:r>
      <w:r>
        <w:rPr>
          <w:rStyle w:val="12"/>
          <w:rFonts w:ascii="Times New Roman" w:hAnsi="Times New Roman" w:eastAsia="宋体" w:cs="Times New Roman"/>
          <w:color w:val="000000" w:themeColor="text1"/>
          <w:szCs w:val="21"/>
        </w:rPr>
        <w:t>体制，包产到户；减购提价，调动农民积极性；发展乡镇企业。（</w:t>
      </w:r>
      <w:r>
        <w:rPr>
          <w:rStyle w:val="12"/>
          <w:rFonts w:hint="eastAsia" w:ascii="Times New Roman" w:hAnsi="Times New Roman" w:eastAsia="宋体" w:cs="Times New Roman"/>
          <w:color w:val="000000" w:themeColor="text1"/>
          <w:szCs w:val="21"/>
        </w:rPr>
        <w:t>4</w:t>
      </w:r>
      <w:r>
        <w:rPr>
          <w:rStyle w:val="12"/>
          <w:rFonts w:ascii="Times New Roman" w:hAnsi="Times New Roman" w:eastAsia="宋体" w:cs="Times New Roman"/>
          <w:color w:val="000000" w:themeColor="text1"/>
          <w:szCs w:val="21"/>
        </w:rPr>
        <w:t>分）</w:t>
      </w:r>
    </w:p>
    <w:p>
      <w:pPr>
        <w:pStyle w:val="23"/>
        <w:tabs>
          <w:tab w:val="left" w:pos="480"/>
          <w:tab w:val="left" w:pos="2410"/>
          <w:tab w:val="left" w:pos="4253"/>
          <w:tab w:val="left" w:pos="6237"/>
        </w:tabs>
        <w:spacing w:after="200" w:line="370" w:lineRule="exact"/>
        <w:ind w:left="786" w:firstLine="0"/>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效果：成就显著，但贫困现象仍然存在。（2分）</w:t>
      </w:r>
    </w:p>
    <w:p>
      <w:pPr>
        <w:pStyle w:val="23"/>
        <w:tabs>
          <w:tab w:val="left" w:pos="480"/>
          <w:tab w:val="left" w:pos="2410"/>
          <w:tab w:val="left" w:pos="4253"/>
          <w:tab w:val="left" w:pos="6237"/>
        </w:tabs>
        <w:spacing w:after="200" w:line="370" w:lineRule="exact"/>
        <w:ind w:left="786" w:firstLine="0"/>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启示：坚持党和政府的领导；深化改革开放；发挥社会主义制度的优势；依靠人民，发挥人民的力量。（3分。符合题意，言之成理均可）</w:t>
      </w:r>
    </w:p>
    <w:p>
      <w:pPr>
        <w:pStyle w:val="5"/>
        <w:numPr>
          <w:ilvl w:val="0"/>
          <w:numId w:val="1"/>
        </w:numPr>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szCs w:val="21"/>
        </w:rPr>
      </w:pP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12分</w:t>
      </w:r>
      <w:r>
        <w:rPr>
          <w:rStyle w:val="12"/>
          <w:rFonts w:hint="eastAsia" w:ascii="Times New Roman" w:hAnsi="Times New Roman" w:eastAsia="宋体" w:cs="Times New Roman"/>
          <w:color w:val="000000" w:themeColor="text1"/>
        </w:rPr>
        <w:t>)</w:t>
      </w:r>
    </w:p>
    <w:p>
      <w:pPr>
        <w:pStyle w:val="5"/>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答案</w:t>
      </w:r>
      <w:r>
        <w:rPr>
          <w:rStyle w:val="12"/>
          <w:rFonts w:ascii="Times New Roman" w:hAnsi="Times New Roman" w:eastAsia="宋体" w:cs="Times New Roman"/>
          <w:color w:val="000000" w:themeColor="text1"/>
        </w:rPr>
        <w:t>示例</w:t>
      </w:r>
      <w:r>
        <w:rPr>
          <w:rStyle w:val="12"/>
          <w:rFonts w:ascii="Times New Roman" w:hAnsi="Times New Roman" w:eastAsia="宋体" w:cs="Times New Roman"/>
          <w:color w:val="000000" w:themeColor="text1"/>
          <w:szCs w:val="21"/>
        </w:rPr>
        <w:t>：</w:t>
      </w:r>
    </w:p>
    <w:p>
      <w:pPr>
        <w:pStyle w:val="23"/>
        <w:numPr>
          <w:ilvl w:val="0"/>
          <w:numId w:val="4"/>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看法：</w:t>
      </w:r>
      <w:r>
        <w:rPr>
          <w:rStyle w:val="12"/>
          <w:rFonts w:ascii="Times New Roman" w:hAnsi="Times New Roman" w:eastAsia="宋体" w:cs="Times New Roman"/>
          <w:color w:val="000000" w:themeColor="text1"/>
        </w:rPr>
        <w:t>辛亥革命</w:t>
      </w:r>
      <w:r>
        <w:rPr>
          <w:rStyle w:val="12"/>
          <w:rFonts w:ascii="Times New Roman" w:hAnsi="Times New Roman" w:eastAsia="宋体" w:cs="Times New Roman"/>
          <w:color w:val="000000" w:themeColor="text1"/>
          <w:szCs w:val="21"/>
        </w:rPr>
        <w:t>是近代中国社会大变动中承上启下的重要阶段，具有重要的历史意义。（2分）</w:t>
      </w:r>
    </w:p>
    <w:p>
      <w:pPr>
        <w:pStyle w:val="23"/>
        <w:numPr>
          <w:ilvl w:val="0"/>
          <w:numId w:val="4"/>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说明：近代以来，中国人民为追求民族独立、人民解放和社会进步，不断展开斗争。20世纪初，中国民族危机严重，进行民主革命成为时代潮流。辛亥革命开始了比较完全意义上的反帝反封建的民族民主革命。它推翻了清王朝，结束了中国两千多年的君主专制制度，建立起了共和政体。虽然，它没有解决近代中国社会的根本矛盾，没有彻底完成历史任务，但它推动了中华民族思想解放和社会进步，从正反两个方面为后来五四运动乃至中国共产党的成立准备了条件。（8分）</w:t>
      </w:r>
    </w:p>
    <w:p>
      <w:pPr>
        <w:pStyle w:val="23"/>
        <w:numPr>
          <w:ilvl w:val="0"/>
          <w:numId w:val="4"/>
        </w:numPr>
        <w:tabs>
          <w:tab w:val="left" w:pos="480"/>
          <w:tab w:val="left" w:pos="2410"/>
          <w:tab w:val="left" w:pos="4253"/>
          <w:tab w:val="left" w:pos="6237"/>
        </w:tabs>
        <w:spacing w:after="200" w:line="370" w:lineRule="exact"/>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从</w:t>
      </w:r>
      <w:r>
        <w:rPr>
          <w:rStyle w:val="12"/>
          <w:rFonts w:hint="eastAsia" w:ascii="Times New Roman" w:hAnsi="Times New Roman" w:eastAsia="宋体" w:cs="Times New Roman"/>
          <w:color w:val="000000" w:themeColor="text1"/>
          <w:szCs w:val="21"/>
        </w:rPr>
        <w:t>较</w:t>
      </w:r>
      <w:r>
        <w:rPr>
          <w:rStyle w:val="12"/>
          <w:rFonts w:ascii="Times New Roman" w:hAnsi="Times New Roman" w:eastAsia="宋体" w:cs="Times New Roman"/>
          <w:color w:val="000000" w:themeColor="text1"/>
          <w:szCs w:val="21"/>
        </w:rPr>
        <w:t>长时段和近代中国</w:t>
      </w:r>
      <w:r>
        <w:rPr>
          <w:rStyle w:val="12"/>
          <w:rFonts w:hint="eastAsia" w:ascii="Times New Roman" w:hAnsi="Times New Roman" w:eastAsia="宋体" w:cs="Times New Roman"/>
          <w:color w:val="000000" w:themeColor="text1"/>
          <w:szCs w:val="21"/>
        </w:rPr>
        <w:t>·</w:t>
      </w:r>
      <w:r>
        <w:rPr>
          <w:rStyle w:val="12"/>
          <w:rFonts w:ascii="Times New Roman" w:hAnsi="Times New Roman" w:eastAsia="宋体" w:cs="Times New Roman"/>
          <w:color w:val="000000" w:themeColor="text1"/>
          <w:szCs w:val="21"/>
        </w:rPr>
        <w:t>历史</w:t>
      </w:r>
      <w:r>
        <w:rPr>
          <w:rStyle w:val="12"/>
          <w:rFonts w:ascii="Times New Roman" w:hAnsi="Times New Roman" w:eastAsia="宋体" w:cs="Times New Roman"/>
          <w:color w:val="000000" w:themeColor="text1"/>
        </w:rPr>
        <w:t>发展</w:t>
      </w:r>
      <w:r>
        <w:rPr>
          <w:rStyle w:val="12"/>
          <w:rFonts w:ascii="Times New Roman" w:hAnsi="Times New Roman" w:eastAsia="宋体" w:cs="Times New Roman"/>
          <w:color w:val="000000" w:themeColor="text1"/>
          <w:szCs w:val="21"/>
        </w:rPr>
        <w:t>的主题主线来看，辛亥革命具有重要的历史地位，应该客观、全面地进行评价。（2分）</w:t>
      </w:r>
    </w:p>
    <w:p>
      <w:pPr>
        <w:pStyle w:val="5"/>
        <w:numPr>
          <w:ilvl w:val="0"/>
          <w:numId w:val="1"/>
        </w:numPr>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rPr>
      </w:pPr>
      <w:r>
        <w:rPr>
          <w:rStyle w:val="12"/>
          <w:rFonts w:hint="eastAsia" w:ascii="Times New Roman" w:hAnsi="Times New Roman" w:eastAsia="宋体" w:cs="Times New Roman"/>
          <w:color w:val="000000" w:themeColor="text1"/>
        </w:rPr>
        <w:t>(</w:t>
      </w:r>
      <w:r>
        <w:rPr>
          <w:rStyle w:val="12"/>
          <w:rFonts w:ascii="Times New Roman" w:hAnsi="Times New Roman" w:eastAsia="宋体" w:cs="Times New Roman"/>
          <w:color w:val="000000" w:themeColor="text1"/>
        </w:rPr>
        <w:t>12分</w:t>
      </w:r>
      <w:r>
        <w:rPr>
          <w:rStyle w:val="12"/>
          <w:rFonts w:hint="eastAsia" w:ascii="Times New Roman" w:hAnsi="Times New Roman" w:eastAsia="宋体" w:cs="Times New Roman"/>
          <w:color w:val="000000" w:themeColor="text1"/>
        </w:rPr>
        <w:t>)</w:t>
      </w:r>
    </w:p>
    <w:p>
      <w:pPr>
        <w:pStyle w:val="5"/>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szCs w:val="21"/>
        </w:rPr>
      </w:pPr>
      <w:r>
        <w:rPr>
          <w:rStyle w:val="12"/>
          <w:rFonts w:ascii="Times New Roman" w:hAnsi="Times New Roman" w:eastAsia="宋体" w:cs="Times New Roman"/>
          <w:color w:val="000000" w:themeColor="text1"/>
          <w:szCs w:val="21"/>
        </w:rPr>
        <w:t>答案示例：</w:t>
      </w:r>
    </w:p>
    <w:p>
      <w:pPr>
        <w:pStyle w:val="5"/>
        <w:tabs>
          <w:tab w:val="left" w:pos="480"/>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论题：</w:t>
      </w:r>
      <w:r>
        <w:rPr>
          <w:rStyle w:val="12"/>
          <w:rFonts w:ascii="Times New Roman" w:hAnsi="Times New Roman" w:eastAsia="宋体" w:cs="Times New Roman"/>
          <w:color w:val="000000" w:themeColor="text1"/>
          <w:szCs w:val="21"/>
        </w:rPr>
        <w:t>英国</w:t>
      </w:r>
      <w:r>
        <w:rPr>
          <w:rStyle w:val="12"/>
          <w:rFonts w:ascii="Times New Roman" w:hAnsi="Times New Roman" w:eastAsia="宋体" w:cs="Times New Roman"/>
          <w:color w:val="000000" w:themeColor="text1"/>
        </w:rPr>
        <w:t>民主政治随着时代的变化而发展变化。（2分）</w:t>
      </w:r>
    </w:p>
    <w:p>
      <w:pPr>
        <w:pStyle w:val="5"/>
        <w:tabs>
          <w:tab w:val="left" w:pos="2410"/>
          <w:tab w:val="left" w:pos="4253"/>
          <w:tab w:val="left" w:pos="6237"/>
        </w:tabs>
        <w:spacing w:after="200" w:line="370" w:lineRule="exact"/>
        <w:ind w:left="976" w:hanging="546"/>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论述：光荣革命后，英国资产阶级代议制初步建立，议会长期被土地贵族等控制。随着工业革命的开展，实力日渐增长的工业资产阶级要求获得更多政治权利，工人阶级也为争取自身的权利展开斗争，议会多次进行改革，逐渐扩大了选举权的范围。在妇女参政运动推动和第一次世界大战的影响下，妇女选举权问题也逐步得到解决。（8分）</w:t>
      </w:r>
    </w:p>
    <w:p>
      <w:pPr>
        <w:pStyle w:val="5"/>
        <w:tabs>
          <w:tab w:val="left" w:pos="2410"/>
          <w:tab w:val="left" w:pos="4253"/>
          <w:tab w:val="left" w:pos="6237"/>
        </w:tabs>
        <w:spacing w:after="200" w:line="370" w:lineRule="exact"/>
        <w:ind w:left="426"/>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可见，英国</w:t>
      </w:r>
      <w:r>
        <w:rPr>
          <w:rStyle w:val="12"/>
          <w:rFonts w:ascii="Times New Roman" w:hAnsi="Times New Roman" w:eastAsia="宋体" w:cs="Times New Roman"/>
          <w:color w:val="000000" w:themeColor="text1"/>
          <w:szCs w:val="21"/>
        </w:rPr>
        <w:t>资产阶级</w:t>
      </w:r>
      <w:r>
        <w:rPr>
          <w:rStyle w:val="12"/>
          <w:rFonts w:ascii="Times New Roman" w:hAnsi="Times New Roman" w:eastAsia="宋体" w:cs="Times New Roman"/>
          <w:color w:val="000000" w:themeColor="text1"/>
        </w:rPr>
        <w:t>代议制度随着社会历史条件的变化，通过改革调整，逐步得到发展和完善。（2分）</w:t>
      </w:r>
    </w:p>
    <w:p>
      <w:pPr>
        <w:pStyle w:val="5"/>
        <w:tabs>
          <w:tab w:val="left" w:pos="2410"/>
          <w:tab w:val="left" w:pos="4253"/>
          <w:tab w:val="left" w:pos="6237"/>
        </w:tabs>
        <w:spacing w:after="200" w:line="370" w:lineRule="exact"/>
        <w:ind w:left="976" w:hanging="546"/>
        <w:contextualSpacing/>
        <w:rPr>
          <w:rStyle w:val="12"/>
          <w:rFonts w:ascii="Times New Roman" w:hAnsi="Times New Roman" w:eastAsia="宋体" w:cs="Times New Roman"/>
          <w:color w:val="000000" w:themeColor="text1"/>
        </w:rPr>
      </w:pPr>
      <w:r>
        <w:rPr>
          <w:rStyle w:val="12"/>
          <w:rFonts w:ascii="Times New Roman" w:hAnsi="Times New Roman" w:eastAsia="宋体" w:cs="Times New Roman"/>
          <w:color w:val="000000" w:themeColor="text1"/>
        </w:rPr>
        <w:t>提示：可以从民主政治发展的过程、道路、内容、形式等角度，提出论题，如英国民主政治发展完善经历了漫长的过程；英国民主政治走上渐进、改革的发展道路</w:t>
      </w:r>
      <w:r>
        <w:rPr>
          <w:rStyle w:val="12"/>
          <w:rFonts w:hint="eastAsia" w:ascii="Times New Roman" w:hAnsi="Times New Roman" w:eastAsia="宋体" w:cs="Times New Roman"/>
          <w:color w:val="000000" w:themeColor="text1"/>
        </w:rPr>
        <w:t>等</w:t>
      </w:r>
      <w:r>
        <w:rPr>
          <w:rStyle w:val="12"/>
          <w:rFonts w:ascii="Times New Roman" w:hAnsi="Times New Roman" w:eastAsia="宋体" w:cs="Times New Roman"/>
          <w:color w:val="000000" w:themeColor="text1"/>
        </w:rPr>
        <w:t>。</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iti SC Medium">
    <w:altName w:val="宋体"/>
    <w:panose1 w:val="02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6"/>
      <w:numFmt w:val="decimal"/>
      <w:lvlText w:val="%1."/>
      <w:lvlJc w:val="left"/>
      <w:pPr>
        <w:ind w:left="1985" w:hanging="425"/>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996058"/>
    <w:multiLevelType w:val="multilevel"/>
    <w:tmpl w:val="7B996058"/>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B996059"/>
    <w:multiLevelType w:val="multilevel"/>
    <w:tmpl w:val="7B99605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B99605A"/>
    <w:multiLevelType w:val="multilevel"/>
    <w:tmpl w:val="7B99605A"/>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B95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Date"/>
    <w:basedOn w:val="5"/>
    <w:next w:val="5"/>
    <w:qFormat/>
    <w:uiPriority w:val="0"/>
    <w:rPr>
      <w:rFonts w:ascii="Calibri" w:hAnsi="Calibri" w:eastAsia="宋体" w:cs="Times New Roman"/>
      <w:szCs w:val="24"/>
    </w:rPr>
  </w:style>
  <w:style w:type="paragraph" w:customStyle="1" w:styleId="5">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paragraph" w:customStyle="1" w:styleId="23">
    <w:name w:val="List Paragraph"/>
    <w:basedOn w:val="5"/>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2021-07-27T08:34:04Z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B57FABB38E344F3F868A1A06736C2CAA</vt:lpwstr>
  </property>
</Properties>
</file>