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>
      <w:pPr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/>
          <w:b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12471400</wp:posOffset>
            </wp:positionH>
            <wp:positionV relativeFrom="topMargin">
              <wp:posOffset>10782300</wp:posOffset>
            </wp:positionV>
            <wp:extent cx="482600" cy="304800"/>
            <wp:wrapNone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68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仿宋" w:eastAsia="仿宋" w:hAnsi="仿宋"/>
          <w:b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-6350</wp:posOffset>
                </wp:positionV>
                <wp:extent cx="4733925" cy="806450"/>
                <wp:effectExtent l="0" t="3175" r="2540" b="0"/>
                <wp:wrapNone/>
                <wp:docPr id="1" name="Group 23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33925" cy="806450"/>
                          <a:chOff x="1311" y="975"/>
                          <a:chExt cx="7499" cy="1270"/>
                        </a:xfrm>
                      </wpg:grpSpPr>
                      <wps:wsp xmlns:wps="http://schemas.microsoft.com/office/word/2010/wordprocessingShape">
                        <wps:cNvPr id="2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975"/>
                            <a:ext cx="7499" cy="1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" w:lineRule="atLeast"/>
                                <w:jc w:val="center"/>
                                <w:rPr>
                                  <w:rFonts w:ascii="仿宋" w:eastAsia="仿宋" w:hAnsi="仿宋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仿宋" w:eastAsia="仿宋" w:hAnsi="仿宋" w:hint="eastAsia"/>
                                  <w:b/>
                                  <w:sz w:val="40"/>
                                  <w:szCs w:val="36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仿宋" w:eastAsia="仿宋" w:hAnsi="仿宋" w:hint="eastAsia"/>
                                  <w:b/>
                                  <w:sz w:val="36"/>
                                  <w:szCs w:val="36"/>
                                </w:rPr>
                                <w:t>2020-2021学年第二学期</w:t>
                              </w:r>
                            </w:p>
                            <w:p>
                              <w:pPr>
                                <w:spacing w:line="20" w:lineRule="atLeast"/>
                                <w:jc w:val="center"/>
                                <w:rPr>
                                  <w:rFonts w:ascii="仿宋" w:eastAsia="仿宋" w:hAnsi="仿宋"/>
                                  <w:b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仿宋" w:eastAsia="仿宋" w:hAnsi="仿宋" w:hint="eastAsia"/>
                                  <w:b/>
                                  <w:sz w:val="32"/>
                                  <w:szCs w:val="36"/>
                                </w:rPr>
                                <w:t>高二年级地理期末试卷   命题人：</w:t>
                              </w:r>
                              <w:r>
                                <w:rPr>
                                  <w:rFonts w:ascii="仿宋" w:eastAsia="仿宋" w:hAnsi="仿宋" w:hint="eastAsia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仿宋" w:eastAsia="仿宋" w:hAnsi="仿宋" w:hint="eastAsia"/>
                                  <w:b/>
                                  <w:sz w:val="28"/>
                                  <w:szCs w:val="36"/>
                                </w:rPr>
                                <w:t xml:space="preserve">   </w:t>
                              </w:r>
                            </w:p>
                            <w:p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1401" y="991"/>
                            <a:ext cx="2338" cy="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spacing w:val="20"/>
                                  <w:kern w:val="15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pacing w:val="20"/>
                                  <w:kern w:val="15"/>
                                </w:rPr>
                                <w:t>青铜峡市高级中学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吴忠中学青铜峡分校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02" o:spid="_x0000_s1025" style="width:372.75pt;height:63.5pt;margin-top:-0.5pt;margin-left:45.55pt;mso-height-relative:page;mso-width-relative:page;position:absolute;z-index:251662336" coordorigin="1311,975" coordsize="7499,1270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03" o:spid="_x0000_s1026" type="#_x0000_t202" style="width:7499;height:1270;left:1311;position:absolute;top:975" coordsize="21600,21600" filled="t" fillcolor="white" stroked="f">
                  <o:lock v:ext="edit" aspectratio="f"/>
                  <v:textbox>
                    <w:txbxContent>
                      <w:p>
                        <w:pPr>
                          <w:spacing w:line="20" w:lineRule="atLeast"/>
                          <w:jc w:val="center"/>
                          <w:rPr>
                            <w:rFonts w:ascii="仿宋" w:eastAsia="仿宋" w:hAnsi="仿宋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仿宋" w:eastAsia="仿宋" w:hAnsi="仿宋" w:hint="eastAsia"/>
                            <w:b/>
                            <w:sz w:val="40"/>
                            <w:szCs w:val="36"/>
                          </w:rPr>
                          <w:t xml:space="preserve">        </w:t>
                        </w:r>
                        <w:r>
                          <w:rPr>
                            <w:rFonts w:ascii="仿宋" w:eastAsia="仿宋" w:hAnsi="仿宋" w:hint="eastAsia"/>
                            <w:b/>
                            <w:sz w:val="36"/>
                            <w:szCs w:val="36"/>
                          </w:rPr>
                          <w:t>2020-2021学年第二学期</w:t>
                        </w:r>
                      </w:p>
                      <w:p>
                        <w:pPr>
                          <w:spacing w:line="20" w:lineRule="atLeast"/>
                          <w:jc w:val="center"/>
                          <w:rPr>
                            <w:rFonts w:ascii="仿宋" w:eastAsia="仿宋" w:hAnsi="仿宋"/>
                            <w:b/>
                            <w:sz w:val="28"/>
                            <w:szCs w:val="36"/>
                          </w:rPr>
                        </w:pPr>
                        <w:r>
                          <w:rPr>
                            <w:rFonts w:ascii="仿宋" w:eastAsia="仿宋" w:hAnsi="仿宋" w:hint="eastAsia"/>
                            <w:b/>
                            <w:sz w:val="32"/>
                            <w:szCs w:val="36"/>
                          </w:rPr>
                          <w:t>高二年级地理期末试卷   命题人：</w:t>
                        </w:r>
                        <w:r>
                          <w:rPr>
                            <w:rFonts w:ascii="仿宋" w:eastAsia="仿宋" w:hAnsi="仿宋" w:hint="eastAsia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仿宋" w:eastAsia="仿宋" w:hAnsi="仿宋" w:hint="eastAsia"/>
                            <w:b/>
                            <w:sz w:val="28"/>
                            <w:szCs w:val="36"/>
                          </w:rPr>
                          <w:t xml:space="preserve">   </w:t>
                        </w:r>
                      </w:p>
                      <w:p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2304" o:spid="_x0000_s1027" type="#_x0000_t202" style="width:2338;height:738;left:1401;position:absolute;top:991" coordsize="21600,21600" filled="t" fillcolor="white" stroked="f"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spacing w:val="20"/>
                            <w:kern w:val="15"/>
                          </w:rPr>
                        </w:pPr>
                        <w:r>
                          <w:rPr>
                            <w:rFonts w:hint="eastAsia"/>
                            <w:b/>
                            <w:spacing w:val="20"/>
                            <w:kern w:val="15"/>
                          </w:rPr>
                          <w:t>青铜峡市高级中学</w:t>
                        </w:r>
                      </w:p>
                      <w:p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吴忠中学青铜峡分校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仿宋" w:eastAsia="仿宋" w:hAnsi="仿宋"/>
          <w:b/>
          <w:sz w:val="36"/>
          <w:szCs w:val="36"/>
        </w:rPr>
      </w:pPr>
    </w:p>
    <w:p>
      <w:pPr>
        <w:rPr>
          <w:rFonts w:ascii="仿宋" w:eastAsia="仿宋" w:hAnsi="仿宋" w:cs="宋体"/>
          <w:b/>
          <w:sz w:val="22"/>
        </w:rPr>
      </w:pPr>
      <w:r>
        <w:rPr>
          <w:rFonts w:ascii="仿宋" w:eastAsia="仿宋" w:hAnsi="仿宋" w:cs="宋体" w:hint="eastAsia"/>
          <w:b/>
          <w:sz w:val="22"/>
        </w:rPr>
        <w:t>一、选择题（本大题共30个小题，每小题2分，共60分）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256540</wp:posOffset>
            </wp:positionV>
            <wp:extent cx="1656715" cy="1095375"/>
            <wp:effectExtent l="0" t="0" r="0" b="0"/>
            <wp:wrapSquare wrapText="bothSides"/>
            <wp:docPr id="50" name="图片 5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88926" name="图片 50" descr="figur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/>
        </w:rPr>
        <w:t>合掌造是日本某地的一种木造建筑物，屋顶厚且陡，以便适应当地的地理环境。</w:t>
      </w:r>
      <w:r>
        <w:rPr>
          <w:rFonts w:ascii="楷体" w:eastAsia="楷体" w:hAnsi="楷体" w:cs="宋体"/>
        </w:rPr>
        <w:t>据此完成</w:t>
      </w:r>
      <w:r>
        <w:rPr>
          <w:rFonts w:ascii="楷体" w:eastAsia="楷体" w:hAnsi="楷体" w:cs="宋体" w:hint="eastAsia"/>
        </w:rPr>
        <w:t>1-3</w:t>
      </w:r>
      <w:r>
        <w:rPr>
          <w:rFonts w:ascii="楷体" w:eastAsia="楷体" w:hAnsi="楷体" w:cs="宋体"/>
        </w:rPr>
        <w:t>小题。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</w:t>
      </w:r>
      <w:r>
        <w:t>．</w:t>
      </w:r>
      <w:r>
        <w:rPr>
          <w:rFonts w:ascii="宋体" w:hAnsi="宋体" w:cs="宋体"/>
        </w:rPr>
        <w:t>关于日本的叙述中，不正确的是（　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是个群岛国家</w:t>
      </w:r>
      <w:r>
        <w:rPr>
          <w:rFonts w:ascii="宋体" w:hAnsi="宋体" w:cs="宋体" w:hint="eastAsia"/>
        </w:rPr>
        <w:t xml:space="preserve">                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山地多，富士山是日本最高峰，关东平原是其最大的平原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楷体" w:eastAsia="楷体" w:hAnsi="楷体" w:cs="楷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208280</wp:posOffset>
            </wp:positionV>
            <wp:extent cx="1791335" cy="1345565"/>
            <wp:effectExtent l="0" t="0" r="0" b="0"/>
            <wp:wrapSquare wrapText="bothSides"/>
            <wp:docPr id="51" name="图片 5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37775" name="图片 51" descr="figur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C．</w:t>
      </w:r>
      <w:r>
        <w:rPr>
          <w:rFonts w:ascii="宋体" w:hAnsi="宋体" w:cs="宋体"/>
        </w:rPr>
        <w:t>属季风气候，大陆性明显</w:t>
      </w:r>
      <w:r>
        <w:rPr>
          <w:rFonts w:ascii="宋体" w:hAnsi="宋体" w:cs="宋体" w:hint="eastAsia"/>
        </w:rPr>
        <w:t xml:space="preserve">      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t>D．</w:t>
      </w:r>
      <w:r>
        <w:rPr>
          <w:rFonts w:ascii="宋体" w:hAnsi="宋体" w:cs="宋体"/>
        </w:rPr>
        <w:t>矿产资源贫乏，但工业十分发达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t>2．</w:t>
      </w:r>
      <w:r>
        <w:rPr>
          <w:rFonts w:ascii="宋体" w:hAnsi="宋体" w:cs="宋体"/>
        </w:rPr>
        <w:t>下列四地中，合掌造最可能位于</w:t>
      </w:r>
    </w:p>
    <w:p>
      <w:pPr>
        <w:tabs>
          <w:tab w:val="left" w:pos="1430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a地</w:t>
      </w:r>
      <w:r>
        <w:tab/>
      </w:r>
      <w:r>
        <w:t>B．</w:t>
      </w:r>
      <w:r>
        <w:rPr>
          <w:rFonts w:ascii="宋体" w:hAnsi="宋体" w:cs="宋体"/>
        </w:rPr>
        <w:t>b地</w:t>
      </w:r>
      <w:r>
        <w:rPr>
          <w:rFonts w:ascii="宋体" w:hAnsi="宋体" w:cs="宋体" w:hint="eastAsia"/>
        </w:rPr>
        <w:t xml:space="preserve">    </w:t>
      </w:r>
      <w:r>
        <w:t>C．</w:t>
      </w:r>
      <w:r>
        <w:rPr>
          <w:rFonts w:ascii="宋体" w:hAnsi="宋体" w:cs="宋体"/>
        </w:rPr>
        <w:t>c地</w:t>
      </w:r>
      <w:r>
        <w:rPr>
          <w:rFonts w:ascii="宋体" w:hAnsi="宋体" w:cs="宋体" w:hint="eastAsia"/>
        </w:rPr>
        <w:t xml:space="preserve">    </w:t>
      </w:r>
      <w:r>
        <w:t>D．</w:t>
      </w:r>
      <w:r>
        <w:rPr>
          <w:rFonts w:ascii="宋体" w:hAnsi="宋体" w:cs="宋体"/>
        </w:rPr>
        <w:t>d地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3</w:t>
      </w:r>
      <w:r>
        <w:t>．</w:t>
      </w:r>
      <w:r>
        <w:rPr>
          <w:rFonts w:ascii="宋体" w:hAnsi="宋体" w:cs="宋体"/>
        </w:rPr>
        <w:t>图中岛国的工业集中分布在濑户内海和太平洋沿岸，是因为（  ）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沿海地区矿产资源丰富</w:t>
      </w:r>
      <w:r>
        <w:rPr>
          <w:rFonts w:ascii="宋体" w:hAnsi="宋体" w:cs="宋体" w:hint="eastAsia"/>
        </w:rPr>
        <w:t xml:space="preserve">    </w:t>
      </w:r>
      <w:r>
        <w:t>B．</w:t>
      </w:r>
      <w:r>
        <w:rPr>
          <w:rFonts w:ascii="宋体" w:hAnsi="宋体" w:cs="宋体"/>
        </w:rPr>
        <w:t>沿海地区石油资源丰富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气候温暖</w:t>
      </w:r>
      <w:r>
        <w:rPr>
          <w:rFonts w:ascii="宋体" w:hAnsi="宋体" w:cs="宋体" w:hint="eastAsia"/>
        </w:rPr>
        <w:t xml:space="preserve">湿润            </w:t>
      </w:r>
      <w:r>
        <w:t>D．</w:t>
      </w:r>
      <w:r>
        <w:rPr>
          <w:rFonts w:ascii="宋体" w:hAnsi="宋体" w:cs="宋体"/>
        </w:rPr>
        <w:t>可以利用便利廉价的海洋运输</w:t>
      </w:r>
      <w:r>
        <w:t xml:space="preserve">  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20955</wp:posOffset>
            </wp:positionV>
            <wp:extent cx="1811020" cy="1202690"/>
            <wp:effectExtent l="0" t="0" r="0" b="0"/>
            <wp:wrapSquare wrapText="bothSides"/>
            <wp:docPr id="68388053" name="图片 6838805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59219" name="图片 68388053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/>
        </w:rPr>
        <w:t>近年来，三门峡黄河湿地生态环境明显改善，每年都有数以万计的白天鹅，从遥远的西伯利亚，经过长途迁徙来到此地（下图),吸引大批省内外游客前来观赏。据此完成</w:t>
      </w:r>
      <w:r>
        <w:rPr>
          <w:rFonts w:ascii="楷体" w:eastAsia="楷体" w:hAnsi="楷体" w:cs="楷体" w:hint="eastAsia"/>
        </w:rPr>
        <w:t>4-6</w:t>
      </w:r>
      <w:r>
        <w:rPr>
          <w:rFonts w:ascii="楷体" w:eastAsia="楷体" w:hAnsi="楷体" w:cs="楷体"/>
        </w:rPr>
        <w:t>题。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t>4．</w:t>
      </w:r>
      <w:r>
        <w:rPr>
          <w:rFonts w:ascii="宋体" w:hAnsi="宋体" w:cs="宋体"/>
        </w:rPr>
        <w:t>鸟类学家实时获取白天鹅迁徙路线的位置信息，主要利用的地理信息技术是（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RS</w:t>
      </w:r>
      <w:r>
        <w:tab/>
      </w:r>
      <w:r>
        <w:t>B．</w:t>
      </w:r>
      <w:r>
        <w:rPr>
          <w:rFonts w:ascii="宋体" w:hAnsi="宋体" w:cs="宋体"/>
        </w:rPr>
        <w:t>GPS</w:t>
      </w:r>
      <w:r>
        <w:tab/>
      </w:r>
      <w:r>
        <w:t>C．</w:t>
      </w:r>
      <w:r>
        <w:rPr>
          <w:rFonts w:ascii="宋体" w:hAnsi="宋体" w:cs="宋体"/>
        </w:rPr>
        <w:t>GIS</w:t>
      </w:r>
      <w:r>
        <w:tab/>
      </w:r>
      <w:r>
        <w:t>D．</w:t>
      </w:r>
      <w:r>
        <w:rPr>
          <w:rFonts w:ascii="宋体" w:hAnsi="宋体" w:cs="宋体"/>
        </w:rPr>
        <w:t>数字地球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t>5．</w:t>
      </w:r>
      <w:r>
        <w:rPr>
          <w:rFonts w:ascii="宋体" w:hAnsi="宋体" w:cs="宋体"/>
        </w:rPr>
        <w:t>游客到三门峡黄河湿地观赏白天鹅，最主要的季节可能在（   ）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春季</w:t>
      </w:r>
      <w:r>
        <w:tab/>
      </w:r>
      <w:r>
        <w:t>B．</w:t>
      </w:r>
      <w:r>
        <w:rPr>
          <w:rFonts w:ascii="宋体" w:hAnsi="宋体" w:cs="宋体"/>
        </w:rPr>
        <w:t>夏季</w:t>
      </w:r>
      <w:r>
        <w:tab/>
      </w:r>
      <w:r>
        <w:t>C．</w:t>
      </w:r>
      <w:r>
        <w:rPr>
          <w:rFonts w:ascii="宋体" w:hAnsi="宋体" w:cs="宋体"/>
        </w:rPr>
        <w:t>秋季</w:t>
      </w:r>
      <w:r>
        <w:tab/>
      </w:r>
      <w:r>
        <w:t>D．</w:t>
      </w:r>
      <w:r>
        <w:rPr>
          <w:rFonts w:ascii="宋体" w:hAnsi="宋体" w:cs="宋体"/>
        </w:rPr>
        <w:t>冬季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t>6．</w:t>
      </w:r>
      <w:r>
        <w:rPr>
          <w:rFonts w:ascii="宋体" w:hAnsi="宋体" w:cs="宋体"/>
        </w:rPr>
        <w:t>游客在观鸟时，正确的做法是（   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①保持安静、不大声喧哗 ②靠近鸟类，亲密互动③携带食物，积极投喂④关闭闪光灯、记录美景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①②</w:t>
      </w:r>
      <w:r>
        <w:tab/>
      </w:r>
      <w:r>
        <w:t>B．</w:t>
      </w:r>
      <w:r>
        <w:rPr>
          <w:rFonts w:ascii="宋体" w:hAnsi="宋体" w:cs="宋体"/>
        </w:rPr>
        <w:t>③④</w:t>
      </w:r>
      <w:r>
        <w:tab/>
      </w:r>
      <w:r>
        <w:t>C．</w:t>
      </w:r>
      <w:r>
        <w:rPr>
          <w:rFonts w:ascii="宋体" w:hAnsi="宋体" w:cs="宋体"/>
        </w:rPr>
        <w:t>②③</w:t>
      </w:r>
      <w:r>
        <w:tab/>
      </w:r>
      <w:r>
        <w:t>D．</w:t>
      </w:r>
      <w:r>
        <w:rPr>
          <w:rFonts w:ascii="宋体" w:hAnsi="宋体" w:cs="宋体"/>
        </w:rPr>
        <w:t>①④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45085</wp:posOffset>
            </wp:positionV>
            <wp:extent cx="1524000" cy="1742440"/>
            <wp:effectExtent l="0" t="0" r="0" b="0"/>
            <wp:wrapSquare wrapText="bothSides"/>
            <wp:docPr id="100004" name="图片 1000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47952" name="图片 100004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/>
        </w:rPr>
        <w:t>我国是世界上荒漠化面积大、分布广、危害严重的国家之一，在图中A、B、C地区都存在不同程度的荒漠化。据此完成</w:t>
      </w:r>
      <w:r>
        <w:rPr>
          <w:rFonts w:ascii="楷体" w:eastAsia="楷体" w:hAnsi="楷体" w:cs="楷体" w:hint="eastAsia"/>
        </w:rPr>
        <w:t>7-8</w:t>
      </w:r>
      <w:r>
        <w:rPr>
          <w:rFonts w:ascii="楷体" w:eastAsia="楷体" w:hAnsi="楷体" w:cs="楷体"/>
        </w:rPr>
        <w:t>小题。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7</w:t>
      </w:r>
      <w:r>
        <w:t>．</w:t>
      </w:r>
      <w:r>
        <w:rPr>
          <w:rFonts w:ascii="宋体" w:hAnsi="宋体" w:cs="宋体"/>
        </w:rPr>
        <w:t>C地区的荒漠化主要类型属于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沙漠化</w:t>
      </w:r>
      <w:r>
        <w:rPr>
          <w:rFonts w:hint="eastAsia"/>
        </w:rPr>
        <w:t xml:space="preserve">          </w:t>
      </w:r>
      <w:r>
        <w:t>B．</w:t>
      </w:r>
      <w:r>
        <w:rPr>
          <w:rFonts w:ascii="宋体" w:hAnsi="宋体" w:cs="宋体"/>
        </w:rPr>
        <w:t>石漠化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盐渍化</w:t>
      </w:r>
      <w:r>
        <w:rPr>
          <w:rFonts w:hint="eastAsia"/>
        </w:rPr>
        <w:t xml:space="preserve">          </w:t>
      </w:r>
      <w:r>
        <w:t>D．</w:t>
      </w:r>
      <w:r>
        <w:rPr>
          <w:rFonts w:ascii="宋体" w:hAnsi="宋体" w:cs="宋体"/>
        </w:rPr>
        <w:t>三种类型都有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8</w:t>
      </w:r>
      <w:r>
        <w:t>．</w:t>
      </w:r>
      <w:r>
        <w:rPr>
          <w:rFonts w:ascii="宋体" w:hAnsi="宋体" w:cs="宋体"/>
        </w:rPr>
        <w:t>下列属于由于不合理灌溉而形成的环境问题的是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荒漠化</w:t>
      </w:r>
      <w:r>
        <w:rPr>
          <w:rFonts w:hint="eastAsia"/>
        </w:rPr>
        <w:t xml:space="preserve">       </w:t>
      </w:r>
      <w:r>
        <w:t>B．</w:t>
      </w:r>
      <w:r>
        <w:rPr>
          <w:rFonts w:ascii="宋体" w:hAnsi="宋体" w:cs="宋体"/>
        </w:rPr>
        <w:t>水土流失</w:t>
      </w:r>
      <w:r>
        <w:rPr>
          <w:rFonts w:ascii="宋体" w:hAnsi="宋体" w:cs="宋体" w:hint="eastAsia"/>
        </w:rPr>
        <w:t xml:space="preserve">    </w:t>
      </w:r>
      <w:r>
        <w:t>C．</w:t>
      </w:r>
      <w:r>
        <w:rPr>
          <w:rFonts w:ascii="宋体" w:hAnsi="宋体" w:cs="宋体"/>
        </w:rPr>
        <w:t>次生盐渍化</w:t>
      </w:r>
      <w:r>
        <w:rPr>
          <w:rFonts w:hint="eastAsia"/>
        </w:rPr>
        <w:t xml:space="preserve">      </w:t>
      </w:r>
      <w:r>
        <w:t>D．</w:t>
      </w:r>
      <w:r>
        <w:rPr>
          <w:rFonts w:ascii="宋体" w:hAnsi="宋体" w:cs="宋体"/>
        </w:rPr>
        <w:t>石质荒漠化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热带雨林是地球上功能最强大的生态系统，也是生产力最高的生物群落，但同时也是一个非常脆弱的生态系统。据此完成</w:t>
      </w:r>
      <w:r>
        <w:rPr>
          <w:rFonts w:ascii="楷体" w:eastAsia="楷体" w:hAnsi="楷体" w:cs="楷体" w:hint="eastAsia"/>
        </w:rPr>
        <w:t>9-11</w:t>
      </w:r>
      <w:r>
        <w:rPr>
          <w:rFonts w:ascii="楷体" w:eastAsia="楷体" w:hAnsi="楷体" w:cs="楷体"/>
        </w:rPr>
        <w:t>小题。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9</w:t>
      </w:r>
      <w:r>
        <w:t>．</w:t>
      </w:r>
      <w:r>
        <w:rPr>
          <w:rFonts w:ascii="宋体" w:hAnsi="宋体" w:cs="宋体"/>
        </w:rPr>
        <w:t>热带雨林生态功能强大的表现是（   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①维护地球上的碳氧平衡②是世界生物基因宝库③提供大量的优质硬木④维持全球的水循环和水平衡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①③</w:t>
      </w:r>
      <w:r>
        <w:tab/>
      </w:r>
      <w:r>
        <w:t>B．</w:t>
      </w:r>
      <w:r>
        <w:rPr>
          <w:rFonts w:ascii="宋体" w:hAnsi="宋体" w:cs="宋体"/>
        </w:rPr>
        <w:t>②③</w:t>
      </w:r>
      <w:r>
        <w:tab/>
      </w:r>
      <w:r>
        <w:t>C．</w:t>
      </w:r>
      <w:r>
        <w:rPr>
          <w:rFonts w:ascii="宋体" w:hAnsi="宋体" w:cs="宋体"/>
        </w:rPr>
        <w:t>③④</w:t>
      </w:r>
      <w:r>
        <w:tab/>
      </w:r>
      <w:r>
        <w:t>D．</w:t>
      </w:r>
      <w:r>
        <w:rPr>
          <w:rFonts w:ascii="宋体" w:hAnsi="宋体" w:cs="宋体"/>
        </w:rPr>
        <w:t>①②④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10</w:t>
      </w:r>
      <w:r>
        <w:t>．</w:t>
      </w:r>
      <w:r>
        <w:rPr>
          <w:rFonts w:ascii="宋体" w:hAnsi="宋体" w:cs="宋体"/>
        </w:rPr>
        <w:t>雨林群落生产力高的表现是（   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①光合作用强②生物循环旺盛③生物残体分解快④生物生长迅速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①②③</w:t>
      </w:r>
      <w:r>
        <w:tab/>
      </w:r>
      <w:r>
        <w:t>B．</w:t>
      </w:r>
      <w:r>
        <w:rPr>
          <w:rFonts w:ascii="宋体" w:hAnsi="宋体" w:cs="宋体"/>
        </w:rPr>
        <w:t>①③④</w:t>
      </w:r>
      <w:r>
        <w:tab/>
      </w:r>
      <w:r>
        <w:t>C．</w:t>
      </w:r>
      <w:r>
        <w:rPr>
          <w:rFonts w:ascii="宋体" w:hAnsi="宋体" w:cs="宋体"/>
        </w:rPr>
        <w:t>①②④</w:t>
      </w:r>
      <w:r>
        <w:tab/>
      </w:r>
      <w:r>
        <w:t>D．</w:t>
      </w:r>
      <w:r>
        <w:rPr>
          <w:rFonts w:ascii="宋体" w:hAnsi="宋体" w:cs="宋体"/>
        </w:rPr>
        <w:t>②③④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11</w:t>
      </w:r>
      <w:r>
        <w:t>．</w:t>
      </w:r>
      <w:r>
        <w:rPr>
          <w:rFonts w:ascii="宋体" w:hAnsi="宋体" w:cs="宋体"/>
        </w:rPr>
        <w:t>雨林中养分储量最大的是（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水域</w:t>
      </w:r>
      <w:r>
        <w:tab/>
      </w:r>
      <w:r>
        <w:t>B．</w:t>
      </w:r>
      <w:r>
        <w:rPr>
          <w:rFonts w:ascii="宋体" w:hAnsi="宋体" w:cs="宋体"/>
        </w:rPr>
        <w:t>土壤</w:t>
      </w:r>
      <w:r>
        <w:tab/>
      </w:r>
      <w:r>
        <w:t>C．</w:t>
      </w:r>
      <w:r>
        <w:rPr>
          <w:rFonts w:ascii="宋体" w:hAnsi="宋体" w:cs="宋体"/>
        </w:rPr>
        <w:t>枯枝落叶</w:t>
      </w:r>
      <w:r>
        <w:tab/>
      </w:r>
      <w:r>
        <w:t>D．</w:t>
      </w:r>
      <w:r>
        <w:rPr>
          <w:rFonts w:ascii="宋体" w:hAnsi="宋体" w:cs="宋体"/>
        </w:rPr>
        <w:t>生物体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2973070</wp:posOffset>
            </wp:positionH>
            <wp:positionV relativeFrom="paragraph">
              <wp:posOffset>113030</wp:posOffset>
            </wp:positionV>
            <wp:extent cx="2828925" cy="1345565"/>
            <wp:effectExtent l="0" t="0" r="0" b="0"/>
            <wp:wrapSquare wrapText="bothSides"/>
            <wp:docPr id="100015" name="图片 1000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42751" name="图片 100015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/>
        </w:rPr>
        <w:t>西部地区可开发的水能资源占全国的72%，已探明的煤炭储量占全国的39%，我国西电东送工程已全面启动，目前已基本形成三大通道，下图为“山西省某地区煤炭资源综合利用示意图”。读图，完成</w:t>
      </w:r>
      <w:r>
        <w:rPr>
          <w:rFonts w:ascii="楷体" w:eastAsia="楷体" w:hAnsi="楷体" w:cs="楷体" w:hint="eastAsia"/>
        </w:rPr>
        <w:t>12-13</w:t>
      </w:r>
      <w:r>
        <w:rPr>
          <w:rFonts w:ascii="楷体" w:eastAsia="楷体" w:hAnsi="楷体" w:cs="楷体"/>
        </w:rPr>
        <w:t>小题。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t>1</w:t>
      </w:r>
      <w:r>
        <w:rPr>
          <w:rFonts w:hint="eastAsia"/>
        </w:rPr>
        <w:t>2</w:t>
      </w:r>
      <w:r>
        <w:t>．</w:t>
      </w:r>
      <w:r>
        <w:rPr>
          <w:rFonts w:ascii="宋体" w:hAnsi="宋体" w:cs="宋体"/>
        </w:rPr>
        <w:t>山西省煤炭资源综合利用的明显成效是（   ）</w:t>
      </w:r>
    </w:p>
    <w:p>
      <w:pPr>
        <w:tabs>
          <w:tab w:val="left" w:pos="4153"/>
        </w:tabs>
        <w:spacing w:line="360" w:lineRule="exact"/>
        <w:jc w:val="left"/>
        <w:textAlignment w:val="center"/>
      </w:pPr>
      <w:r>
        <w:t>A．</w:t>
      </w:r>
      <w:r>
        <w:rPr>
          <w:rFonts w:ascii="宋体" w:hAnsi="宋体" w:cs="宋体"/>
        </w:rPr>
        <w:t>改善了当地环境质量</w:t>
      </w:r>
      <w:r>
        <w:rPr>
          <w:rFonts w:hint="eastAsia"/>
        </w:rPr>
        <w:t xml:space="preserve"> 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提高能源的附加价值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缓解了水资源不足的压力</w:t>
      </w:r>
      <w:r>
        <w:tab/>
      </w:r>
      <w:r>
        <w:t>D．</w:t>
      </w:r>
      <w:r>
        <w:rPr>
          <w:rFonts w:ascii="宋体" w:hAnsi="宋体" w:cs="宋体"/>
        </w:rPr>
        <w:t>促进第三产业合理发展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13</w:t>
      </w:r>
      <w:r>
        <w:t>．</w:t>
      </w:r>
      <w:r>
        <w:rPr>
          <w:rFonts w:ascii="宋体" w:hAnsi="宋体" w:cs="宋体"/>
        </w:rPr>
        <w:t>山西省利用煤炭发电的目的不包括（   ）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减轻铁路运输压力</w:t>
      </w:r>
      <w:r>
        <w:tab/>
      </w:r>
      <w:r>
        <w:t>B．</w:t>
      </w:r>
      <w:r>
        <w:rPr>
          <w:rFonts w:ascii="宋体" w:hAnsi="宋体" w:cs="宋体"/>
        </w:rPr>
        <w:t>改善能源工业结构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增加经济产值</w:t>
      </w:r>
      <w:r>
        <w:tab/>
      </w:r>
      <w:r>
        <w:t>D．</w:t>
      </w:r>
      <w:r>
        <w:rPr>
          <w:rFonts w:ascii="宋体" w:hAnsi="宋体" w:cs="宋体"/>
        </w:rPr>
        <w:t>减轻山西省的环境污染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142875</wp:posOffset>
            </wp:positionV>
            <wp:extent cx="1758950" cy="1845945"/>
            <wp:effectExtent l="0" t="0" r="0" b="0"/>
            <wp:wrapSquare wrapText="bothSides"/>
            <wp:docPr id="1168973240" name="图片 116897324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63220" name="图片 1168973240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142240</wp:posOffset>
            </wp:positionV>
            <wp:extent cx="1845945" cy="1224915"/>
            <wp:effectExtent l="0" t="0" r="0" b="0"/>
            <wp:wrapSquare wrapText="bothSides"/>
            <wp:docPr id="1442956743" name="图片 144295674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8183" name="图片 1442956743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/>
        </w:rPr>
        <w:t>2020年6月29日，位于川滇交界处金沙江干热河谷的乌东德水电站（其大坝为混凝土双曲拱坝，最大坝高270米，底厚51米，厚高比仅为0.19，是世界上最薄的特高拱坝），首批机组投产发电。左图为"金沙江下游段水能资源开发图"、右图为"乌东德水电站的景观图"。读图回答</w:t>
      </w:r>
      <w:r>
        <w:rPr>
          <w:rFonts w:ascii="楷体" w:eastAsia="楷体" w:hAnsi="楷体" w:cs="楷体" w:hint="eastAsia"/>
        </w:rPr>
        <w:t>14-16</w:t>
      </w:r>
      <w:r>
        <w:rPr>
          <w:rFonts w:ascii="楷体" w:eastAsia="楷体" w:hAnsi="楷体" w:cs="楷体"/>
        </w:rPr>
        <w:t>小题。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14</w:t>
      </w:r>
      <w:r>
        <w:t>．</w:t>
      </w:r>
      <w:r>
        <w:rPr>
          <w:rFonts w:ascii="宋体" w:hAnsi="宋体" w:cs="宋体"/>
        </w:rPr>
        <w:t>下列有关乌东德水电站叙述正确的是（   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双曲拱坝选址主要取决于山高谷深，构造复杂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坝体建得高而薄的主要目的是稳固坝体，减少工程量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在11月份进行大江截流，其原因是正值农闲，劳动力充足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t>D．</w:t>
      </w:r>
      <w:r>
        <w:rPr>
          <w:rFonts w:ascii="宋体" w:hAnsi="宋体" w:cs="宋体"/>
        </w:rPr>
        <w:t>大坝修建后，库区水质逐渐变差，昼夜温差变小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15</w:t>
      </w:r>
      <w:r>
        <w:t>．</w:t>
      </w:r>
      <w:r>
        <w:rPr>
          <w:rFonts w:ascii="宋体" w:hAnsi="宋体" w:cs="宋体"/>
        </w:rPr>
        <w:t>长江上游建造乌东德、白鹤滩、溪洛渡和向家坝4座大型水坝的主要目的是（   ）</w:t>
      </w:r>
    </w:p>
    <w:p>
      <w:pPr>
        <w:tabs>
          <w:tab w:val="left" w:pos="1539"/>
          <w:tab w:val="left" w:pos="3936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防洪</w:t>
      </w:r>
      <w:r>
        <w:tab/>
      </w:r>
      <w:r>
        <w:t>B．</w:t>
      </w:r>
      <w:r>
        <w:rPr>
          <w:rFonts w:ascii="宋体" w:hAnsi="宋体" w:cs="宋体"/>
        </w:rPr>
        <w:t>发电</w:t>
      </w:r>
      <w:r>
        <w:rPr>
          <w:rFonts w:hint="eastAsia"/>
        </w:rPr>
        <w:t xml:space="preserve">      </w:t>
      </w:r>
      <w:r>
        <w:t>C．</w:t>
      </w:r>
      <w:r>
        <w:rPr>
          <w:rFonts w:ascii="宋体" w:hAnsi="宋体" w:cs="宋体"/>
        </w:rPr>
        <w:t>航运</w:t>
      </w:r>
      <w:r>
        <w:tab/>
      </w:r>
      <w:r>
        <w:t>D．</w:t>
      </w:r>
      <w:r>
        <w:rPr>
          <w:rFonts w:ascii="宋体" w:hAnsi="宋体" w:cs="宋体"/>
        </w:rPr>
        <w:t>灌溉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16</w:t>
      </w:r>
      <w:r>
        <w:t>．</w:t>
      </w:r>
      <w:r>
        <w:rPr>
          <w:rFonts w:ascii="宋体" w:hAnsi="宋体" w:cs="宋体"/>
        </w:rPr>
        <w:t>金沙江的梯级开发（   ）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扩大中下游地区的湿地面积</w:t>
      </w:r>
      <w:r>
        <w:tab/>
      </w:r>
      <w:r>
        <w:t>B．</w:t>
      </w:r>
      <w:r>
        <w:rPr>
          <w:rFonts w:ascii="宋体" w:hAnsi="宋体" w:cs="宋体"/>
        </w:rPr>
        <w:t>带动了沿线地区的经济发展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保证了南水北调西线的水质</w:t>
      </w:r>
      <w:r>
        <w:tab/>
      </w:r>
      <w:r>
        <w:t>D．</w:t>
      </w:r>
      <w:r>
        <w:rPr>
          <w:rFonts w:ascii="宋体" w:hAnsi="宋体" w:cs="宋体"/>
        </w:rPr>
        <w:t>改善下游地区的生态环境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113030</wp:posOffset>
            </wp:positionV>
            <wp:extent cx="3094355" cy="1191260"/>
            <wp:effectExtent l="0" t="0" r="0" b="0"/>
            <wp:wrapSquare wrapText="bothSides"/>
            <wp:docPr id="355645786" name="图片 3556457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62301" name="图片 355645786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/>
        </w:rPr>
        <w:t>2020年6月9日，习近平总书记来到贺兰山下，视察了位于宁夏平原的稻渔空间乡村生态观光园，了解当地特色农业的情况。读下左图贺兰山示意图和下右图稻渔空间景观图，完成</w:t>
      </w:r>
      <w:r>
        <w:rPr>
          <w:rFonts w:ascii="楷体" w:eastAsia="楷体" w:hAnsi="楷体" w:cs="楷体" w:hint="eastAsia"/>
        </w:rPr>
        <w:t>17-19</w:t>
      </w:r>
      <w:r>
        <w:rPr>
          <w:rFonts w:ascii="楷体" w:eastAsia="楷体" w:hAnsi="楷体" w:cs="楷体"/>
        </w:rPr>
        <w:t>小题。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17</w:t>
      </w:r>
      <w:r>
        <w:t>．</w:t>
      </w:r>
      <w:r>
        <w:rPr>
          <w:rFonts w:ascii="宋体" w:hAnsi="宋体" w:cs="宋体"/>
        </w:rPr>
        <w:t>贺兰山是我国重要的地理分界线，它是（   ）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地势第二、第三级阶梯分界线</w:t>
      </w:r>
      <w:r>
        <w:tab/>
      </w:r>
      <w:r>
        <w:t>B．</w:t>
      </w:r>
      <w:r>
        <w:rPr>
          <w:rFonts w:ascii="宋体" w:hAnsi="宋体" w:cs="宋体"/>
        </w:rPr>
        <w:t>干旱区和半干旱区的分界线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400毫米等降水量线经过</w:t>
      </w:r>
      <w:r>
        <w:tab/>
      </w:r>
      <w:r>
        <w:t>D．</w:t>
      </w:r>
      <w:r>
        <w:rPr>
          <w:rFonts w:ascii="宋体" w:hAnsi="宋体" w:cs="宋体"/>
        </w:rPr>
        <w:t>黄土高原和青藏高原的分界线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18</w:t>
      </w:r>
      <w:r>
        <w:t>．</w:t>
      </w:r>
      <w:r>
        <w:rPr>
          <w:rFonts w:ascii="宋体" w:hAnsi="宋体" w:cs="宋体"/>
        </w:rPr>
        <w:t>此地发展稻渔空间，所需水源主要来自（   ）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高山冰雪融水</w:t>
      </w:r>
      <w:r>
        <w:tab/>
      </w:r>
      <w:r>
        <w:t>B．</w:t>
      </w:r>
      <w:r>
        <w:rPr>
          <w:rFonts w:ascii="宋体" w:hAnsi="宋体" w:cs="宋体"/>
        </w:rPr>
        <w:t>河流水</w:t>
      </w:r>
      <w:r>
        <w:tab/>
      </w:r>
      <w:r>
        <w:t>C．</w:t>
      </w:r>
      <w:r>
        <w:rPr>
          <w:rFonts w:ascii="宋体" w:hAnsi="宋体" w:cs="宋体"/>
        </w:rPr>
        <w:t>地下水</w:t>
      </w:r>
      <w:r>
        <w:tab/>
      </w:r>
      <w:r>
        <w:t>D．</w:t>
      </w:r>
      <w:r>
        <w:rPr>
          <w:rFonts w:ascii="宋体" w:hAnsi="宋体" w:cs="宋体"/>
        </w:rPr>
        <w:t>大气降水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19</w:t>
      </w:r>
      <w:r>
        <w:t>．</w:t>
      </w:r>
      <w:r>
        <w:rPr>
          <w:rFonts w:ascii="宋体" w:hAnsi="宋体" w:cs="宋体"/>
        </w:rPr>
        <w:t>该地区不合理发展农业最容易造成的环境问题是（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次生盐碱化</w:t>
      </w:r>
      <w:r>
        <w:tab/>
      </w:r>
      <w:r>
        <w:t>B．</w:t>
      </w:r>
      <w:r>
        <w:rPr>
          <w:rFonts w:ascii="宋体" w:hAnsi="宋体" w:cs="宋体"/>
        </w:rPr>
        <w:t>水土流失</w:t>
      </w:r>
      <w:r>
        <w:tab/>
      </w:r>
      <w:r>
        <w:t>C．</w:t>
      </w:r>
      <w:r>
        <w:rPr>
          <w:rFonts w:ascii="宋体" w:hAnsi="宋体" w:cs="宋体"/>
        </w:rPr>
        <w:t>生物多样性减少</w:t>
      </w:r>
      <w:r>
        <w:tab/>
      </w:r>
      <w:r>
        <w:t>D．</w:t>
      </w:r>
      <w:r>
        <w:rPr>
          <w:rFonts w:ascii="宋体" w:hAnsi="宋体" w:cs="宋体"/>
        </w:rPr>
        <w:t>石漠化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t xml:space="preserve">  </w:t>
      </w:r>
      <w:r>
        <w:rPr>
          <w:rFonts w:ascii="楷体" w:eastAsia="楷体" w:hAnsi="楷体" w:cs="楷体"/>
        </w:rPr>
        <w:t>广东产业高成本时代的到来，严重削弱了其产业竞争力和经济持续发展的能力。原有的发展模式已走到了尽头，如何应对高成本时代的挑战，转变产业发展模式，成为广东新发展路上急待解决的问题。据此完成</w:t>
      </w:r>
      <w:r>
        <w:rPr>
          <w:rFonts w:ascii="楷体" w:eastAsia="楷体" w:hAnsi="楷体" w:cs="楷体" w:hint="eastAsia"/>
        </w:rPr>
        <w:t>20-21</w:t>
      </w:r>
      <w:r>
        <w:rPr>
          <w:rFonts w:ascii="楷体" w:eastAsia="楷体" w:hAnsi="楷体" w:cs="楷体"/>
        </w:rPr>
        <w:t>小题。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20</w:t>
      </w:r>
      <w:r>
        <w:t>．</w:t>
      </w:r>
      <w:r>
        <w:rPr>
          <w:rFonts w:ascii="宋体" w:hAnsi="宋体" w:cs="宋体"/>
        </w:rPr>
        <w:t>下列各项中，预示着广东进入21世纪后产业高成本时代到来的有（   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①土地、能源、水资源和原料供应日趋紧张②劳动力成本增加，就业困难，失业率上升③防治环境污染的投入不断增加④人民币对外币的汇率被迫下降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①②</w:t>
      </w:r>
      <w:r>
        <w:tab/>
      </w:r>
      <w:r>
        <w:t>B．</w:t>
      </w:r>
      <w:r>
        <w:rPr>
          <w:rFonts w:ascii="宋体" w:hAnsi="宋体" w:cs="宋体"/>
        </w:rPr>
        <w:t>②④</w:t>
      </w:r>
      <w:r>
        <w:tab/>
      </w:r>
      <w:r>
        <w:t>C．</w:t>
      </w:r>
      <w:r>
        <w:rPr>
          <w:rFonts w:ascii="宋体" w:hAnsi="宋体" w:cs="宋体"/>
        </w:rPr>
        <w:t>①③</w:t>
      </w:r>
      <w:r>
        <w:tab/>
      </w:r>
      <w:r>
        <w:t>D．</w:t>
      </w:r>
      <w:r>
        <w:rPr>
          <w:rFonts w:ascii="宋体" w:hAnsi="宋体" w:cs="宋体"/>
        </w:rPr>
        <w:t>②③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21</w:t>
      </w:r>
      <w:r>
        <w:t>．</w:t>
      </w:r>
      <w:r>
        <w:rPr>
          <w:rFonts w:ascii="宋体" w:hAnsi="宋体" w:cs="宋体"/>
        </w:rPr>
        <w:t>（易错题）应对高成本时代的到来，寻找新的经济增长点。下列各项措施中合理的有（   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①调整优化经济结构，控制工业的规模②构建以政府为主体、产学研分工合作的创新体系③加快区域协调发展步伐，提升区域合作水平④加快“绿色广东”建设，构建资源节约型、环境友好型社会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②④</w:t>
      </w:r>
      <w:r>
        <w:tab/>
      </w:r>
      <w:r>
        <w:t>B．</w:t>
      </w:r>
      <w:r>
        <w:rPr>
          <w:rFonts w:ascii="宋体" w:hAnsi="宋体" w:cs="宋体"/>
        </w:rPr>
        <w:t>③④</w:t>
      </w:r>
      <w:r>
        <w:tab/>
      </w:r>
      <w:r>
        <w:t>C．</w:t>
      </w:r>
      <w:r>
        <w:rPr>
          <w:rFonts w:ascii="宋体" w:hAnsi="宋体" w:cs="宋体"/>
        </w:rPr>
        <w:t>①③</w:t>
      </w:r>
      <w:r>
        <w:tab/>
      </w:r>
      <w:r>
        <w:t>D．</w:t>
      </w:r>
      <w:r>
        <w:rPr>
          <w:rFonts w:ascii="宋体" w:hAnsi="宋体" w:cs="宋体"/>
        </w:rPr>
        <w:t>①④</w:t>
      </w:r>
    </w:p>
    <w:p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</w:rPr>
      </w:pPr>
      <w:r>
        <w:t xml:space="preserve">  </w:t>
      </w:r>
      <w:r>
        <w:rPr>
          <w:rFonts w:ascii="楷体" w:eastAsia="楷体" w:hAnsi="楷体" w:cs="楷体"/>
        </w:rPr>
        <w:t>读“我国能源调运”图，回答下列小题。</w:t>
      </w:r>
    </w:p>
    <w:p>
      <w:pPr>
        <w:spacing w:line="360" w:lineRule="exact"/>
        <w:jc w:val="left"/>
        <w:textAlignment w:val="center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99695</wp:posOffset>
            </wp:positionV>
            <wp:extent cx="1826895" cy="1535430"/>
            <wp:effectExtent l="0" t="0" r="1905" b="7620"/>
            <wp:wrapSquare wrapText="bothSides"/>
            <wp:docPr id="1446282790" name="图片 144628279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68043" name="图片 1446282790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22</w:t>
      </w:r>
      <w:r>
        <w:t>．</w:t>
      </w:r>
      <w:r>
        <w:rPr>
          <w:rFonts w:ascii="宋体" w:hAnsi="宋体" w:cs="宋体"/>
        </w:rPr>
        <w:t>图中①、②、③三条运输路线输送的主要能源分别为（   ）</w:t>
      </w:r>
    </w:p>
    <w:p>
      <w:pPr>
        <w:tabs>
          <w:tab w:val="left" w:pos="3617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煤炭、天然气、水电</w:t>
      </w:r>
      <w:r>
        <w:tab/>
      </w:r>
      <w:r>
        <w:t>B．</w:t>
      </w:r>
      <w:r>
        <w:rPr>
          <w:rFonts w:ascii="宋体" w:hAnsi="宋体" w:cs="宋体"/>
        </w:rPr>
        <w:t>石油、天然气、煤炭</w:t>
      </w:r>
    </w:p>
    <w:p>
      <w:pPr>
        <w:tabs>
          <w:tab w:val="left" w:pos="3618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天然气、石油、水电</w:t>
      </w:r>
      <w:r>
        <w:tab/>
      </w:r>
      <w:r>
        <w:t>D．</w:t>
      </w:r>
      <w:r>
        <w:rPr>
          <w:rFonts w:ascii="宋体" w:hAnsi="宋体" w:cs="宋体"/>
        </w:rPr>
        <w:t>煤炭、石油、天然气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23</w:t>
      </w:r>
      <w:r>
        <w:t>．</w:t>
      </w:r>
      <w:r>
        <w:rPr>
          <w:rFonts w:ascii="宋体" w:hAnsi="宋体" w:cs="宋体"/>
        </w:rPr>
        <w:t>“西气东输”管道线路的走向所考虑的主要经济因素是（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hint="eastAsia"/>
        </w:rPr>
      </w:pPr>
      <w:r>
        <w:t>A．</w:t>
      </w:r>
      <w:r>
        <w:rPr>
          <w:rFonts w:ascii="宋体" w:hAnsi="宋体" w:cs="宋体"/>
        </w:rPr>
        <w:t>地形类型</w:t>
      </w:r>
      <w:r>
        <w:tab/>
      </w:r>
      <w:r>
        <w:t>B．</w:t>
      </w:r>
      <w:r>
        <w:rPr>
          <w:rFonts w:ascii="宋体" w:hAnsi="宋体" w:cs="宋体"/>
        </w:rPr>
        <w:t>人口分布</w:t>
      </w:r>
      <w:r>
        <w:tab/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城市分布</w:t>
      </w:r>
      <w:r>
        <w:tab/>
      </w:r>
      <w:r>
        <w:t>D．</w:t>
      </w:r>
      <w:r>
        <w:rPr>
          <w:rFonts w:ascii="宋体" w:hAnsi="宋体" w:cs="宋体"/>
        </w:rPr>
        <w:t>交通线路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24</w:t>
      </w:r>
      <w:r>
        <w:t>．</w:t>
      </w:r>
      <w:r>
        <w:rPr>
          <w:rFonts w:ascii="宋体" w:hAnsi="宋体" w:cs="宋体"/>
        </w:rPr>
        <w:t>“西气东输”对西部地区和东部地区发展的主要意义是（   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有利于西部地区能源开发及相关工业的发展②有利于改变能源结构，保护生态环境③不利于西部农业的发展，降低土壤肥力④减轻东部能源压力，调整能源消费结构⑤“西气东输"主干管线沿线酸雨会增多⑥“西气东输"主干管线沿线相关产业拉动，经济优势进一步发展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①②③④</w:t>
      </w:r>
      <w:r>
        <w:tab/>
      </w:r>
      <w:r>
        <w:t>B．</w:t>
      </w:r>
      <w:r>
        <w:rPr>
          <w:rFonts w:ascii="宋体" w:hAnsi="宋体" w:cs="宋体"/>
        </w:rPr>
        <w:t>③④⑤⑥</w:t>
      </w:r>
      <w:r>
        <w:tab/>
      </w:r>
      <w:r>
        <w:t>C．</w:t>
      </w:r>
      <w:r>
        <w:rPr>
          <w:rFonts w:ascii="宋体" w:hAnsi="宋体" w:cs="宋体"/>
        </w:rPr>
        <w:t>①③⑤⑥</w:t>
      </w:r>
      <w:r>
        <w:tab/>
      </w:r>
      <w:r>
        <w:t>D．</w:t>
      </w:r>
      <w:r>
        <w:rPr>
          <w:rFonts w:ascii="宋体" w:hAnsi="宋体" w:cs="宋体"/>
        </w:rPr>
        <w:t>①②④⑥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目前外资企业在我国的布局呈现出“一出一进”特点。一部分企业从我国沿海迁往南亚、东南亚国家，另一部分企业正加速向我国转移。完成</w:t>
      </w:r>
      <w:r>
        <w:rPr>
          <w:rFonts w:ascii="楷体" w:eastAsia="楷体" w:hAnsi="楷体" w:cs="楷体" w:hint="eastAsia"/>
        </w:rPr>
        <w:t>25-26</w:t>
      </w:r>
      <w:r>
        <w:rPr>
          <w:rFonts w:ascii="楷体" w:eastAsia="楷体" w:hAnsi="楷体" w:cs="楷体"/>
        </w:rPr>
        <w:t>小题。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25</w:t>
      </w:r>
      <w:r>
        <w:t>．</w:t>
      </w:r>
      <w:r>
        <w:rPr>
          <w:rFonts w:ascii="宋体" w:hAnsi="宋体" w:cs="宋体"/>
        </w:rPr>
        <w:t>最有可能迁出的企业是（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服装生产</w:t>
      </w:r>
      <w:r>
        <w:tab/>
      </w:r>
      <w:r>
        <w:t>B．</w:t>
      </w:r>
      <w:r>
        <w:rPr>
          <w:rFonts w:ascii="宋体" w:hAnsi="宋体" w:cs="宋体"/>
        </w:rPr>
        <w:t>汽车制造</w:t>
      </w:r>
      <w:r>
        <w:tab/>
      </w:r>
      <w:r>
        <w:t>C．</w:t>
      </w:r>
      <w:r>
        <w:rPr>
          <w:rFonts w:ascii="宋体" w:hAnsi="宋体" w:cs="宋体"/>
        </w:rPr>
        <w:t>机器人制造</w:t>
      </w:r>
      <w:r>
        <w:tab/>
      </w:r>
      <w:r>
        <w:t>D．</w:t>
      </w:r>
      <w:r>
        <w:rPr>
          <w:rFonts w:ascii="宋体" w:hAnsi="宋体" w:cs="宋体"/>
        </w:rPr>
        <w:t>精细化工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26</w:t>
      </w:r>
      <w:r>
        <w:t>．</w:t>
      </w:r>
      <w:r>
        <w:rPr>
          <w:rFonts w:ascii="宋体" w:hAnsi="宋体" w:cs="宋体"/>
        </w:rPr>
        <w:t>外资企业加速向我国转移，主要是因为我国（   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①劳动力成本上升  ②生产技术水平提高  ③环境压力增大  ④市场规模效应增大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①③</w:t>
      </w:r>
      <w:r>
        <w:tab/>
      </w:r>
      <w:r>
        <w:t>B．</w:t>
      </w:r>
      <w:r>
        <w:rPr>
          <w:rFonts w:ascii="宋体" w:hAnsi="宋体" w:cs="宋体"/>
        </w:rPr>
        <w:t>②③</w:t>
      </w:r>
      <w:r>
        <w:tab/>
      </w:r>
      <w:r>
        <w:t>C．</w:t>
      </w:r>
      <w:r>
        <w:rPr>
          <w:rFonts w:ascii="宋体" w:hAnsi="宋体" w:cs="宋体"/>
        </w:rPr>
        <w:t>②④</w:t>
      </w:r>
      <w:r>
        <w:tab/>
      </w:r>
      <w:r>
        <w:t>D．</w:t>
      </w:r>
      <w:r>
        <w:rPr>
          <w:rFonts w:ascii="宋体" w:hAnsi="宋体" w:cs="宋体"/>
        </w:rPr>
        <w:t>①④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98425</wp:posOffset>
            </wp:positionV>
            <wp:extent cx="2478405" cy="1863090"/>
            <wp:effectExtent l="0" t="0" r="0" b="0"/>
            <wp:wrapSquare wrapText="bothSides"/>
            <wp:docPr id="1460669386" name="图片 14606693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62568" name="图片 1460669386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/>
        </w:rPr>
        <w:t>读下列四幅景观图，完成</w:t>
      </w:r>
      <w:r>
        <w:rPr>
          <w:rFonts w:ascii="楷体" w:eastAsia="楷体" w:hAnsi="楷体" w:cs="楷体" w:hint="eastAsia"/>
        </w:rPr>
        <w:t>27-28</w:t>
      </w:r>
      <w:r>
        <w:rPr>
          <w:rFonts w:ascii="楷体" w:eastAsia="楷体" w:hAnsi="楷体" w:cs="楷体"/>
        </w:rPr>
        <w:t>小题。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27</w:t>
      </w:r>
      <w:r>
        <w:t>．</w:t>
      </w:r>
      <w:r>
        <w:rPr>
          <w:rFonts w:ascii="宋体" w:hAnsi="宋体" w:cs="宋体"/>
        </w:rPr>
        <w:t>图片中反映的环境问题属于“人类排放废弃物和有害物质超过环境的自净能力”的是（   ）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</w:pPr>
      <w:r>
        <w:t>A．</w:t>
      </w:r>
      <w:r>
        <w:rPr>
          <w:rFonts w:ascii="宋体" w:hAnsi="宋体" w:cs="宋体"/>
        </w:rPr>
        <w:t>甲和乙</w:t>
      </w:r>
      <w:r>
        <w:tab/>
      </w:r>
      <w:r>
        <w:t>B．</w:t>
      </w:r>
      <w:r>
        <w:rPr>
          <w:rFonts w:ascii="宋体" w:hAnsi="宋体" w:cs="宋体"/>
        </w:rPr>
        <w:t>乙和丙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丙和丁</w:t>
      </w:r>
      <w:r>
        <w:rPr>
          <w:rFonts w:hint="eastAsia"/>
        </w:rPr>
        <w:t xml:space="preserve">           </w:t>
      </w:r>
      <w:r>
        <w:t>D．</w:t>
      </w:r>
      <w:r>
        <w:rPr>
          <w:rFonts w:ascii="宋体" w:hAnsi="宋体" w:cs="宋体"/>
        </w:rPr>
        <w:t>甲和丙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28</w:t>
      </w:r>
      <w:r>
        <w:t>．</w:t>
      </w:r>
      <w:r>
        <w:rPr>
          <w:rFonts w:ascii="宋体" w:hAnsi="宋体" w:cs="宋体"/>
        </w:rPr>
        <w:t>产生图示环境问题的根本原因是（   ）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人口增长过快</w:t>
      </w:r>
      <w:r>
        <w:rPr>
          <w:rFonts w:hint="eastAsia"/>
        </w:rPr>
        <w:t xml:space="preserve">     </w:t>
      </w:r>
      <w:r>
        <w:t>B．</w:t>
      </w:r>
      <w:r>
        <w:rPr>
          <w:rFonts w:ascii="宋体" w:hAnsi="宋体" w:cs="宋体"/>
        </w:rPr>
        <w:t>经济发展水平高</w:t>
      </w:r>
    </w:p>
    <w:p>
      <w:pPr>
        <w:tabs>
          <w:tab w:val="left" w:pos="4153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生态环境脆弱</w:t>
      </w:r>
      <w:r>
        <w:rPr>
          <w:rFonts w:hint="eastAsia"/>
        </w:rPr>
        <w:t xml:space="preserve">     </w:t>
      </w:r>
      <w:r>
        <w:t>D．</w:t>
      </w:r>
      <w:r>
        <w:rPr>
          <w:rFonts w:ascii="宋体" w:hAnsi="宋体" w:cs="宋体"/>
        </w:rPr>
        <w:t>经济发展水平低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29</w:t>
      </w:r>
      <w:r>
        <w:t>．</w:t>
      </w:r>
      <w:r>
        <w:rPr>
          <w:rFonts w:ascii="宋体" w:hAnsi="宋体" w:cs="宋体"/>
        </w:rPr>
        <w:t>对固体废弃物进行分类收集的意义有（   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①改善城市环境　②抑制臭氧消耗　③节约自然资源　④增加耕地面积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①②</w:t>
      </w:r>
      <w:r>
        <w:tab/>
      </w:r>
      <w:r>
        <w:t>B．</w:t>
      </w:r>
      <w:r>
        <w:rPr>
          <w:rFonts w:ascii="宋体" w:hAnsi="宋体" w:cs="宋体"/>
        </w:rPr>
        <w:t>①③</w:t>
      </w:r>
      <w:r>
        <w:tab/>
      </w:r>
      <w:r>
        <w:t>C．</w:t>
      </w:r>
      <w:r>
        <w:rPr>
          <w:rFonts w:ascii="宋体" w:hAnsi="宋体" w:cs="宋体"/>
        </w:rPr>
        <w:t>③④</w:t>
      </w:r>
      <w:r>
        <w:tab/>
      </w:r>
      <w:r>
        <w:t>D．</w:t>
      </w:r>
      <w:r>
        <w:rPr>
          <w:rFonts w:ascii="宋体" w:hAnsi="宋体" w:cs="宋体"/>
        </w:rPr>
        <w:t>②④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30</w:t>
      </w:r>
      <w:r>
        <w:t>．</w:t>
      </w:r>
      <w:r>
        <w:rPr>
          <w:rFonts w:ascii="宋体" w:hAnsi="宋体" w:cs="宋体"/>
        </w:rPr>
        <w:t>近年来，国家积极推行“两个替代”能源战略，即“清洁替代”和“电能替代”，提倡“以电代煤、电从远方来、来的是清洁电”。据此完成“两个替代”能源战略对我国京津冀地区的意义包括（   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①减少能源消耗②减轻冬季雾霾污染③减轻铁路运输压力④减轻城市交通拥堵</w:t>
      </w:r>
    </w:p>
    <w:p>
      <w:pPr>
        <w:tabs>
          <w:tab w:val="left" w:pos="2076"/>
          <w:tab w:val="left" w:pos="4153"/>
          <w:tab w:val="left" w:pos="6229"/>
        </w:tabs>
        <w:spacing w:line="360" w:lineRule="exact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①②</w:t>
      </w:r>
      <w:r>
        <w:tab/>
      </w:r>
      <w:r>
        <w:t>B．</w:t>
      </w:r>
      <w:r>
        <w:rPr>
          <w:rFonts w:ascii="宋体" w:hAnsi="宋体" w:cs="宋体"/>
        </w:rPr>
        <w:t>②③</w:t>
      </w:r>
      <w:r>
        <w:tab/>
      </w:r>
      <w:r>
        <w:t>C．</w:t>
      </w:r>
      <w:r>
        <w:rPr>
          <w:rFonts w:ascii="宋体" w:hAnsi="宋体" w:cs="宋体"/>
        </w:rPr>
        <w:t>③④</w:t>
      </w:r>
      <w:r>
        <w:tab/>
      </w:r>
      <w:r>
        <w:t>D．</w:t>
      </w:r>
      <w:r>
        <w:rPr>
          <w:rFonts w:ascii="宋体" w:hAnsi="宋体" w:cs="宋体"/>
        </w:rPr>
        <w:t>②④</w:t>
      </w:r>
    </w:p>
    <w:p>
      <w:pPr>
        <w:rPr>
          <w:rFonts w:ascii="仿宋" w:eastAsia="仿宋" w:hAnsi="仿宋" w:cs="宋体"/>
          <w:b/>
          <w:sz w:val="22"/>
        </w:rPr>
      </w:pPr>
      <w:r>
        <w:rPr>
          <w:rFonts w:ascii="仿宋" w:eastAsia="仿宋" w:hAnsi="仿宋" w:cs="宋体" w:hint="eastAsia"/>
          <w:b/>
          <w:sz w:val="22"/>
        </w:rPr>
        <w:t>一、选择题（本大题共4个小题，共40分）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31</w:t>
      </w:r>
      <w:r>
        <w:t>．</w:t>
      </w:r>
      <w:r>
        <w:rPr>
          <w:rFonts w:ascii="宋体" w:hAnsi="宋体" w:cs="宋体"/>
        </w:rPr>
        <w:t>阅读图文材料，回答下列问题。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9460230</wp:posOffset>
            </wp:positionH>
            <wp:positionV relativeFrom="paragraph">
              <wp:posOffset>113030</wp:posOffset>
            </wp:positionV>
            <wp:extent cx="1018540" cy="1707515"/>
            <wp:effectExtent l="0" t="0" r="0" b="6985"/>
            <wp:wrapTopAndBottom/>
            <wp:docPr id="51709829" name="图片 5170982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77042" name="图片 51709829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505460</wp:posOffset>
            </wp:positionV>
            <wp:extent cx="2630805" cy="1542415"/>
            <wp:effectExtent l="0" t="0" r="0" b="0"/>
            <wp:wrapTopAndBottom/>
            <wp:docPr id="100006" name="图片 1000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19251" name="图片 100006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/>
        </w:rPr>
        <w:t>古尔班通古特沙漠位于天山北侧，面积4.88万km2，海拔300～600m，是中国第二大沙漠。下图示意古尔班通古特沙漠局部及边缘绿洲分布状况。</w:t>
      </w:r>
    </w:p>
    <w:p>
      <w:pPr>
        <w:spacing w:line="360" w:lineRule="exact"/>
        <w:jc w:val="left"/>
        <w:textAlignment w:val="center"/>
      </w:pP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（1）简述古尔班通古特沙漠形成的自然原因。</w:t>
      </w:r>
      <w:r>
        <w:rPr>
          <w:rFonts w:ascii="宋体" w:hAnsi="宋体" w:cs="宋体" w:hint="eastAsia"/>
        </w:rPr>
        <w:t>(4分)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（2）分析古尔班通古特沙漠边缘地区沙漠扩大的人为原因。</w:t>
      </w:r>
      <w:r>
        <w:rPr>
          <w:rFonts w:ascii="宋体" w:hAnsi="宋体" w:cs="宋体" w:hint="eastAsia"/>
        </w:rPr>
        <w:t>（3分）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（3）简述古尔班通古特沙漠的扩张对当地经济发展的危害，并简述其防治措施。</w:t>
      </w:r>
      <w:r>
        <w:rPr>
          <w:rFonts w:ascii="宋体" w:hAnsi="宋体" w:cs="宋体" w:hint="eastAsia"/>
        </w:rPr>
        <w:t>（6分）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32</w:t>
      </w:r>
      <w:r>
        <w:t>．</w:t>
      </w:r>
      <w:r>
        <w:rPr>
          <w:rFonts w:ascii="宋体" w:hAnsi="宋体" w:cs="宋体"/>
        </w:rPr>
        <w:t>阅读下列材料，回答问题。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1670685</wp:posOffset>
            </wp:positionV>
            <wp:extent cx="3475990" cy="1360170"/>
            <wp:effectExtent l="0" t="0" r="0" b="0"/>
            <wp:wrapTopAndBottom/>
            <wp:docPr id="206578459" name="图片 20657845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50880" name="图片 206578459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/>
        </w:rPr>
        <w:t>材料一：2020年12月30日，世界上首个专门为输送太阳能、风能等清洁能源而建设的特高压工程：±800千伏青海－河南特高压直流输电工程（以下简称“青豫直流工程”），历时十个月，全面竣工投运。该工程起于青海省龙羊峡水库北侧的共和县，终点位于河南省上蔡县蔡沟镇，途经青海、甘肃、陕西、河南4省，跨越青藏高原、黄土高原、秦岭和华北平原等地形区，全长1563公里，总投资226亿元。作为我国“西电东送”的标志性工程，该工程额定输送功率800万千瓦，年输送清洁电能400亿千瓦时，约占河南省年用电量的12%。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材料二：“青豫直流工程”路线图</w:t>
      </w:r>
    </w:p>
    <w:p>
      <w:pPr>
        <w:spacing w:line="360" w:lineRule="exact"/>
        <w:jc w:val="left"/>
        <w:textAlignment w:val="center"/>
      </w:pP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（1）请从地形和气候角度简述该工程施工的不利自然条件。</w:t>
      </w:r>
      <w:r>
        <w:rPr>
          <w:rFonts w:ascii="宋体" w:hAnsi="宋体" w:cs="宋体" w:hint="eastAsia"/>
        </w:rPr>
        <w:t>（4分）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（2）请分析青海省太阳能和风能资源丰富的原因。</w:t>
      </w:r>
      <w:r>
        <w:rPr>
          <w:rFonts w:ascii="宋体" w:hAnsi="宋体" w:cs="宋体" w:hint="eastAsia"/>
        </w:rPr>
        <w:t>（4分）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（3）请从能源和环境角度分析该工程建成后对河南省的有利影响。</w:t>
      </w:r>
      <w:r>
        <w:rPr>
          <w:rFonts w:ascii="宋体" w:hAnsi="宋体" w:cs="宋体" w:hint="eastAsia"/>
        </w:rPr>
        <w:t>（4分）</w:t>
      </w:r>
    </w:p>
    <w:p>
      <w:pPr>
        <w:spacing w:line="360" w:lineRule="exact"/>
        <w:jc w:val="left"/>
        <w:textAlignment w:val="center"/>
        <w:rPr>
          <w:rFonts w:hint="eastAsia"/>
        </w:rPr>
      </w:pP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33</w:t>
      </w:r>
      <w:r>
        <w:t>．</w:t>
      </w:r>
      <w:r>
        <w:rPr>
          <w:rFonts w:ascii="宋体" w:hAnsi="宋体" w:cs="宋体"/>
        </w:rPr>
        <w:t>阅读材料，完成下列问题。</w:t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材料一  中国某区域略图（图1）和昆明的气温曲线和降水柱状图（图2）。</w:t>
      </w:r>
    </w:p>
    <w:p>
      <w:pPr>
        <w:spacing w:line="360" w:lineRule="exact"/>
        <w:jc w:val="left"/>
        <w:textAlignment w:val="center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75565</wp:posOffset>
            </wp:positionV>
            <wp:extent cx="2915285" cy="2092960"/>
            <wp:effectExtent l="0" t="0" r="0" b="2540"/>
            <wp:wrapTopAndBottom/>
            <wp:docPr id="100019" name="图片 10001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88629" name="图片 100019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材料二 云贵高原海拔大多在1500米以上，境内喀斯特地貌广布，地表崎岖不平。贵州省位于云贵高原东部，探明的铝土矿资源总量已达10亿吨，2017年贵州的“煤-电-铝-机械”工程年产值达200多亿元。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（1）描述昆明的气温特点，并分析其形成原因。</w:t>
      </w:r>
      <w:r>
        <w:rPr>
          <w:rFonts w:ascii="宋体" w:hAnsi="宋体" w:cs="宋体" w:hint="eastAsia"/>
        </w:rPr>
        <w:t>（3分）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（2）从自然环境角度，评价贵州发展炼铝工业的区位条件。</w:t>
      </w:r>
      <w:r>
        <w:rPr>
          <w:rFonts w:ascii="宋体" w:hAnsi="宋体" w:cs="宋体" w:hint="eastAsia"/>
        </w:rPr>
        <w:t>（4分）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（3）概述贵州发展“煤-电-铝-机械”工程的有利影响。</w:t>
      </w:r>
      <w:r>
        <w:rPr>
          <w:rFonts w:ascii="宋体" w:hAnsi="宋体" w:cs="宋体" w:hint="eastAsia"/>
        </w:rPr>
        <w:t>（3分）</w:t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34</w:t>
      </w:r>
      <w:r>
        <w:t>．</w:t>
      </w:r>
      <w:r>
        <w:rPr>
          <w:rFonts w:ascii="宋体" w:hAnsi="宋体" w:cs="宋体"/>
        </w:rPr>
        <w:t>读材料，西安市旅游景点分布简图回答问题。</w:t>
      </w:r>
    </w:p>
    <w:p>
      <w:pPr>
        <w:spacing w:line="360" w:lineRule="exact"/>
        <w:jc w:val="left"/>
        <w:textAlignment w:val="center"/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41910</wp:posOffset>
            </wp:positionV>
            <wp:extent cx="3378200" cy="2072640"/>
            <wp:effectExtent l="0" t="0" r="0" b="0"/>
            <wp:wrapTopAndBottom/>
            <wp:docPr id="100023" name="图片 10002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40634" name="图片 100023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西安是我国著名的旅游城市，结合材料分析其旅游资源开发的优势条件。</w:t>
      </w:r>
      <w:r>
        <w:rPr>
          <w:rFonts w:ascii="宋体" w:hAnsi="宋体" w:cs="宋体" w:hint="eastAsia"/>
        </w:rPr>
        <w:t>（5分）</w:t>
      </w:r>
    </w:p>
    <w:p>
      <w:pPr>
        <w:spacing w:line="360" w:lineRule="exact"/>
        <w:ind w:firstLine="420"/>
        <w:jc w:val="left"/>
        <w:textAlignment w:val="center"/>
        <w:rPr>
          <w:rFonts w:ascii="仿宋" w:eastAsia="仿宋" w:hAnsi="仿宋"/>
          <w:sz w:val="28"/>
        </w:rPr>
      </w:pPr>
    </w:p>
    <w:sectPr>
      <w:headerReference w:type="default" r:id="rId22"/>
      <w:footerReference w:type="even" r:id="rId23"/>
      <w:headerReference w:type="first" r:id="rId24"/>
      <w:pgSz w:w="22107" w:h="15309" w:orient="landscape"/>
      <w:pgMar w:top="1418" w:right="1701" w:bottom="1418" w:left="1701" w:header="851" w:footer="992" w:gutter="0"/>
      <w:cols w:num="2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30200" cy="241300"/>
          <wp:wrapNone/>
          <wp:docPr id="10002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99577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302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C40"/>
    <w:rsid w:val="00007A93"/>
    <w:rsid w:val="00012561"/>
    <w:rsid w:val="000131FC"/>
    <w:rsid w:val="00016247"/>
    <w:rsid w:val="00016411"/>
    <w:rsid w:val="00022B40"/>
    <w:rsid w:val="00025B8A"/>
    <w:rsid w:val="00030C9A"/>
    <w:rsid w:val="00041062"/>
    <w:rsid w:val="00052485"/>
    <w:rsid w:val="00052579"/>
    <w:rsid w:val="000534DC"/>
    <w:rsid w:val="00063027"/>
    <w:rsid w:val="00072873"/>
    <w:rsid w:val="00075241"/>
    <w:rsid w:val="000860D4"/>
    <w:rsid w:val="00090EE9"/>
    <w:rsid w:val="00095D31"/>
    <w:rsid w:val="000B5058"/>
    <w:rsid w:val="000B6A04"/>
    <w:rsid w:val="000B74F1"/>
    <w:rsid w:val="000C7213"/>
    <w:rsid w:val="000D2CDF"/>
    <w:rsid w:val="000D3212"/>
    <w:rsid w:val="000D5AD7"/>
    <w:rsid w:val="000E3872"/>
    <w:rsid w:val="000F1BF9"/>
    <w:rsid w:val="000F26C2"/>
    <w:rsid w:val="00102005"/>
    <w:rsid w:val="001036AF"/>
    <w:rsid w:val="001060E1"/>
    <w:rsid w:val="0011252C"/>
    <w:rsid w:val="001134CD"/>
    <w:rsid w:val="00113EA8"/>
    <w:rsid w:val="00114DED"/>
    <w:rsid w:val="00116CC9"/>
    <w:rsid w:val="0012156D"/>
    <w:rsid w:val="00122343"/>
    <w:rsid w:val="001230AF"/>
    <w:rsid w:val="00125862"/>
    <w:rsid w:val="00132FC4"/>
    <w:rsid w:val="00147B0C"/>
    <w:rsid w:val="00150CC5"/>
    <w:rsid w:val="00154CA8"/>
    <w:rsid w:val="00161281"/>
    <w:rsid w:val="00163FF4"/>
    <w:rsid w:val="00165F39"/>
    <w:rsid w:val="001676A0"/>
    <w:rsid w:val="00181F48"/>
    <w:rsid w:val="001831A0"/>
    <w:rsid w:val="00185AE2"/>
    <w:rsid w:val="00186EF0"/>
    <w:rsid w:val="00194866"/>
    <w:rsid w:val="001956F7"/>
    <w:rsid w:val="001A0550"/>
    <w:rsid w:val="001A3806"/>
    <w:rsid w:val="001A3ED4"/>
    <w:rsid w:val="001B5039"/>
    <w:rsid w:val="001B7FCD"/>
    <w:rsid w:val="001C0388"/>
    <w:rsid w:val="001D5BE2"/>
    <w:rsid w:val="001D5C2E"/>
    <w:rsid w:val="001E2EDF"/>
    <w:rsid w:val="001E368A"/>
    <w:rsid w:val="001F1039"/>
    <w:rsid w:val="001F60F6"/>
    <w:rsid w:val="002009BE"/>
    <w:rsid w:val="0021247B"/>
    <w:rsid w:val="0021438B"/>
    <w:rsid w:val="00221C26"/>
    <w:rsid w:val="00223B85"/>
    <w:rsid w:val="002344B6"/>
    <w:rsid w:val="0024286C"/>
    <w:rsid w:val="00244577"/>
    <w:rsid w:val="00246911"/>
    <w:rsid w:val="00253712"/>
    <w:rsid w:val="0025685C"/>
    <w:rsid w:val="00263D76"/>
    <w:rsid w:val="002666A5"/>
    <w:rsid w:val="00266969"/>
    <w:rsid w:val="00266E5B"/>
    <w:rsid w:val="00270358"/>
    <w:rsid w:val="002716A8"/>
    <w:rsid w:val="00273BAA"/>
    <w:rsid w:val="00275F20"/>
    <w:rsid w:val="00276911"/>
    <w:rsid w:val="0027754B"/>
    <w:rsid w:val="00292D18"/>
    <w:rsid w:val="0029423B"/>
    <w:rsid w:val="00296B21"/>
    <w:rsid w:val="00296BF8"/>
    <w:rsid w:val="002A74CB"/>
    <w:rsid w:val="002B0489"/>
    <w:rsid w:val="002B11DF"/>
    <w:rsid w:val="002B52DE"/>
    <w:rsid w:val="002B7D1C"/>
    <w:rsid w:val="002C0E3C"/>
    <w:rsid w:val="002C2A17"/>
    <w:rsid w:val="002C4B7D"/>
    <w:rsid w:val="002C7CDD"/>
    <w:rsid w:val="002D1AF3"/>
    <w:rsid w:val="002D2AEB"/>
    <w:rsid w:val="002E2507"/>
    <w:rsid w:val="002E726C"/>
    <w:rsid w:val="002E7FA7"/>
    <w:rsid w:val="002F4A74"/>
    <w:rsid w:val="002F52DA"/>
    <w:rsid w:val="002F6053"/>
    <w:rsid w:val="002F6EA8"/>
    <w:rsid w:val="0031414E"/>
    <w:rsid w:val="00314B1A"/>
    <w:rsid w:val="00320180"/>
    <w:rsid w:val="003211DF"/>
    <w:rsid w:val="003273BE"/>
    <w:rsid w:val="003305CB"/>
    <w:rsid w:val="00333F7C"/>
    <w:rsid w:val="00341F46"/>
    <w:rsid w:val="00346E72"/>
    <w:rsid w:val="00352BEC"/>
    <w:rsid w:val="00356F8B"/>
    <w:rsid w:val="003576BE"/>
    <w:rsid w:val="00360873"/>
    <w:rsid w:val="00370884"/>
    <w:rsid w:val="00374784"/>
    <w:rsid w:val="0037595B"/>
    <w:rsid w:val="00377233"/>
    <w:rsid w:val="00380F73"/>
    <w:rsid w:val="003824AC"/>
    <w:rsid w:val="003938B6"/>
    <w:rsid w:val="003963D0"/>
    <w:rsid w:val="003A1119"/>
    <w:rsid w:val="003A1851"/>
    <w:rsid w:val="003A310E"/>
    <w:rsid w:val="003C03D8"/>
    <w:rsid w:val="003C5FFA"/>
    <w:rsid w:val="003D296D"/>
    <w:rsid w:val="003D568C"/>
    <w:rsid w:val="003D6663"/>
    <w:rsid w:val="003F02B3"/>
    <w:rsid w:val="003F17C1"/>
    <w:rsid w:val="003F20C0"/>
    <w:rsid w:val="003F4FF8"/>
    <w:rsid w:val="003F5747"/>
    <w:rsid w:val="00400921"/>
    <w:rsid w:val="0040438E"/>
    <w:rsid w:val="00406B27"/>
    <w:rsid w:val="00406F39"/>
    <w:rsid w:val="00406F57"/>
    <w:rsid w:val="004118A6"/>
    <w:rsid w:val="0041191B"/>
    <w:rsid w:val="00416105"/>
    <w:rsid w:val="00427015"/>
    <w:rsid w:val="004464B5"/>
    <w:rsid w:val="00447424"/>
    <w:rsid w:val="00452A03"/>
    <w:rsid w:val="0046053A"/>
    <w:rsid w:val="00464DC5"/>
    <w:rsid w:val="00470CB6"/>
    <w:rsid w:val="004719BE"/>
    <w:rsid w:val="00472469"/>
    <w:rsid w:val="00472B31"/>
    <w:rsid w:val="00472D9F"/>
    <w:rsid w:val="0047470B"/>
    <w:rsid w:val="00486460"/>
    <w:rsid w:val="00487203"/>
    <w:rsid w:val="00487521"/>
    <w:rsid w:val="004A03AF"/>
    <w:rsid w:val="004A254B"/>
    <w:rsid w:val="004A26CC"/>
    <w:rsid w:val="004A4D6A"/>
    <w:rsid w:val="004A569B"/>
    <w:rsid w:val="004B3CD5"/>
    <w:rsid w:val="004B6D14"/>
    <w:rsid w:val="004C076B"/>
    <w:rsid w:val="004C5BA9"/>
    <w:rsid w:val="004C7439"/>
    <w:rsid w:val="004C797A"/>
    <w:rsid w:val="004D4066"/>
    <w:rsid w:val="004D4820"/>
    <w:rsid w:val="004E182B"/>
    <w:rsid w:val="004E4CBA"/>
    <w:rsid w:val="004E61B9"/>
    <w:rsid w:val="004E6AA7"/>
    <w:rsid w:val="004E6ACA"/>
    <w:rsid w:val="004E705C"/>
    <w:rsid w:val="004F5FD7"/>
    <w:rsid w:val="00500264"/>
    <w:rsid w:val="00507EAA"/>
    <w:rsid w:val="00510D79"/>
    <w:rsid w:val="00511D52"/>
    <w:rsid w:val="00516148"/>
    <w:rsid w:val="005217E5"/>
    <w:rsid w:val="00541225"/>
    <w:rsid w:val="0054786B"/>
    <w:rsid w:val="00550A20"/>
    <w:rsid w:val="00551E1B"/>
    <w:rsid w:val="00560C8A"/>
    <w:rsid w:val="005624F8"/>
    <w:rsid w:val="00576561"/>
    <w:rsid w:val="00586C31"/>
    <w:rsid w:val="005907FE"/>
    <w:rsid w:val="005A2DB3"/>
    <w:rsid w:val="005A64A4"/>
    <w:rsid w:val="005B0F42"/>
    <w:rsid w:val="005C6314"/>
    <w:rsid w:val="005C6446"/>
    <w:rsid w:val="005D5A8D"/>
    <w:rsid w:val="005D718B"/>
    <w:rsid w:val="005E2C89"/>
    <w:rsid w:val="005E53DE"/>
    <w:rsid w:val="005E5989"/>
    <w:rsid w:val="005E5BC4"/>
    <w:rsid w:val="005F1AD7"/>
    <w:rsid w:val="005F5B73"/>
    <w:rsid w:val="005F61F2"/>
    <w:rsid w:val="00600F1D"/>
    <w:rsid w:val="0060670C"/>
    <w:rsid w:val="00611031"/>
    <w:rsid w:val="006160A4"/>
    <w:rsid w:val="00621DA0"/>
    <w:rsid w:val="00630C43"/>
    <w:rsid w:val="00630F7D"/>
    <w:rsid w:val="006323DC"/>
    <w:rsid w:val="006336BB"/>
    <w:rsid w:val="00637A57"/>
    <w:rsid w:val="00641C49"/>
    <w:rsid w:val="00642EBE"/>
    <w:rsid w:val="006479B6"/>
    <w:rsid w:val="0065500B"/>
    <w:rsid w:val="0065779C"/>
    <w:rsid w:val="00670BA1"/>
    <w:rsid w:val="006735BB"/>
    <w:rsid w:val="00675730"/>
    <w:rsid w:val="00682FAE"/>
    <w:rsid w:val="00686325"/>
    <w:rsid w:val="006932CC"/>
    <w:rsid w:val="006A746F"/>
    <w:rsid w:val="006B07A5"/>
    <w:rsid w:val="006B1A26"/>
    <w:rsid w:val="006C16FA"/>
    <w:rsid w:val="006C56C0"/>
    <w:rsid w:val="006C7537"/>
    <w:rsid w:val="006D0912"/>
    <w:rsid w:val="006D50B0"/>
    <w:rsid w:val="006D6466"/>
    <w:rsid w:val="006E5514"/>
    <w:rsid w:val="006E6E57"/>
    <w:rsid w:val="006F1EEF"/>
    <w:rsid w:val="006F34C5"/>
    <w:rsid w:val="006F6996"/>
    <w:rsid w:val="00700115"/>
    <w:rsid w:val="0070120A"/>
    <w:rsid w:val="00704EB5"/>
    <w:rsid w:val="00712FEE"/>
    <w:rsid w:val="007155B9"/>
    <w:rsid w:val="00715BFC"/>
    <w:rsid w:val="007178FB"/>
    <w:rsid w:val="00723ADA"/>
    <w:rsid w:val="0072687A"/>
    <w:rsid w:val="00734AD7"/>
    <w:rsid w:val="00735923"/>
    <w:rsid w:val="007412D6"/>
    <w:rsid w:val="00744C46"/>
    <w:rsid w:val="00745A42"/>
    <w:rsid w:val="00756C53"/>
    <w:rsid w:val="00760E6B"/>
    <w:rsid w:val="007648F9"/>
    <w:rsid w:val="007652DB"/>
    <w:rsid w:val="00765EF6"/>
    <w:rsid w:val="00782C91"/>
    <w:rsid w:val="00783441"/>
    <w:rsid w:val="0078490A"/>
    <w:rsid w:val="00791007"/>
    <w:rsid w:val="007A56EE"/>
    <w:rsid w:val="007A588C"/>
    <w:rsid w:val="007A5A01"/>
    <w:rsid w:val="007B0A03"/>
    <w:rsid w:val="007B3867"/>
    <w:rsid w:val="007B7163"/>
    <w:rsid w:val="007C1F44"/>
    <w:rsid w:val="007C3863"/>
    <w:rsid w:val="007C6B0D"/>
    <w:rsid w:val="007D75CD"/>
    <w:rsid w:val="007E233A"/>
    <w:rsid w:val="007E5C13"/>
    <w:rsid w:val="007E6058"/>
    <w:rsid w:val="007F10BC"/>
    <w:rsid w:val="007F338C"/>
    <w:rsid w:val="007F4109"/>
    <w:rsid w:val="00803552"/>
    <w:rsid w:val="00813880"/>
    <w:rsid w:val="008242F2"/>
    <w:rsid w:val="00832FCB"/>
    <w:rsid w:val="0083471E"/>
    <w:rsid w:val="0084265B"/>
    <w:rsid w:val="00845437"/>
    <w:rsid w:val="00845465"/>
    <w:rsid w:val="00847F78"/>
    <w:rsid w:val="00851B01"/>
    <w:rsid w:val="008530F0"/>
    <w:rsid w:val="008550D1"/>
    <w:rsid w:val="0086058E"/>
    <w:rsid w:val="00867C97"/>
    <w:rsid w:val="00871406"/>
    <w:rsid w:val="00884D66"/>
    <w:rsid w:val="00885ADD"/>
    <w:rsid w:val="00890096"/>
    <w:rsid w:val="008912D2"/>
    <w:rsid w:val="00893B9F"/>
    <w:rsid w:val="008A1998"/>
    <w:rsid w:val="008A2A94"/>
    <w:rsid w:val="008A2CF5"/>
    <w:rsid w:val="008B2EAC"/>
    <w:rsid w:val="008B48E3"/>
    <w:rsid w:val="008B5B70"/>
    <w:rsid w:val="008B606C"/>
    <w:rsid w:val="008C456C"/>
    <w:rsid w:val="008D2CAE"/>
    <w:rsid w:val="008D5CB1"/>
    <w:rsid w:val="008D6849"/>
    <w:rsid w:val="008E459E"/>
    <w:rsid w:val="008E5779"/>
    <w:rsid w:val="008E7BDD"/>
    <w:rsid w:val="008F0FD7"/>
    <w:rsid w:val="008F19F8"/>
    <w:rsid w:val="008F4F84"/>
    <w:rsid w:val="008F69D9"/>
    <w:rsid w:val="0090346C"/>
    <w:rsid w:val="00905C6C"/>
    <w:rsid w:val="00906D7B"/>
    <w:rsid w:val="00907062"/>
    <w:rsid w:val="0095283B"/>
    <w:rsid w:val="00953169"/>
    <w:rsid w:val="00960A09"/>
    <w:rsid w:val="00961FF8"/>
    <w:rsid w:val="009656A4"/>
    <w:rsid w:val="00980824"/>
    <w:rsid w:val="0099067D"/>
    <w:rsid w:val="009A07B9"/>
    <w:rsid w:val="009A0E55"/>
    <w:rsid w:val="009A389E"/>
    <w:rsid w:val="009A4DD5"/>
    <w:rsid w:val="009B5906"/>
    <w:rsid w:val="009B7379"/>
    <w:rsid w:val="009C311C"/>
    <w:rsid w:val="009C39DB"/>
    <w:rsid w:val="009C4949"/>
    <w:rsid w:val="009D1493"/>
    <w:rsid w:val="009D30A3"/>
    <w:rsid w:val="009D3BA5"/>
    <w:rsid w:val="009E3C2A"/>
    <w:rsid w:val="009E4F06"/>
    <w:rsid w:val="009F61FD"/>
    <w:rsid w:val="00A00DED"/>
    <w:rsid w:val="00A02AAB"/>
    <w:rsid w:val="00A062D2"/>
    <w:rsid w:val="00A10BBE"/>
    <w:rsid w:val="00A1127B"/>
    <w:rsid w:val="00A131B0"/>
    <w:rsid w:val="00A1678B"/>
    <w:rsid w:val="00A2230C"/>
    <w:rsid w:val="00A243B4"/>
    <w:rsid w:val="00A2461C"/>
    <w:rsid w:val="00A31964"/>
    <w:rsid w:val="00A351C1"/>
    <w:rsid w:val="00A453C0"/>
    <w:rsid w:val="00A46B43"/>
    <w:rsid w:val="00A561DF"/>
    <w:rsid w:val="00A65CF0"/>
    <w:rsid w:val="00A70ED2"/>
    <w:rsid w:val="00A830C8"/>
    <w:rsid w:val="00A9218D"/>
    <w:rsid w:val="00A944ED"/>
    <w:rsid w:val="00A95C37"/>
    <w:rsid w:val="00AA2D3D"/>
    <w:rsid w:val="00AA5F3D"/>
    <w:rsid w:val="00AA61B6"/>
    <w:rsid w:val="00AB1848"/>
    <w:rsid w:val="00AB1FF5"/>
    <w:rsid w:val="00AB3239"/>
    <w:rsid w:val="00AB7892"/>
    <w:rsid w:val="00AC014A"/>
    <w:rsid w:val="00AC3AC0"/>
    <w:rsid w:val="00AC4575"/>
    <w:rsid w:val="00AD0FB1"/>
    <w:rsid w:val="00AE01CA"/>
    <w:rsid w:val="00AE2A18"/>
    <w:rsid w:val="00AE2B3D"/>
    <w:rsid w:val="00AE3985"/>
    <w:rsid w:val="00AE3C4B"/>
    <w:rsid w:val="00AE49FA"/>
    <w:rsid w:val="00AE5C09"/>
    <w:rsid w:val="00B173B0"/>
    <w:rsid w:val="00B21BE2"/>
    <w:rsid w:val="00B230B3"/>
    <w:rsid w:val="00B2726E"/>
    <w:rsid w:val="00B3433A"/>
    <w:rsid w:val="00B350BF"/>
    <w:rsid w:val="00B35728"/>
    <w:rsid w:val="00B36AA4"/>
    <w:rsid w:val="00B4119A"/>
    <w:rsid w:val="00B44929"/>
    <w:rsid w:val="00B44D97"/>
    <w:rsid w:val="00B47685"/>
    <w:rsid w:val="00B52DDC"/>
    <w:rsid w:val="00B54103"/>
    <w:rsid w:val="00B54C4D"/>
    <w:rsid w:val="00B55B7F"/>
    <w:rsid w:val="00B63B20"/>
    <w:rsid w:val="00B64BC6"/>
    <w:rsid w:val="00B65022"/>
    <w:rsid w:val="00B66CB4"/>
    <w:rsid w:val="00B73BFA"/>
    <w:rsid w:val="00B748D2"/>
    <w:rsid w:val="00B75B9A"/>
    <w:rsid w:val="00B77C4A"/>
    <w:rsid w:val="00B832C5"/>
    <w:rsid w:val="00B8577C"/>
    <w:rsid w:val="00B85D87"/>
    <w:rsid w:val="00B924AF"/>
    <w:rsid w:val="00B952A5"/>
    <w:rsid w:val="00BA3DA2"/>
    <w:rsid w:val="00BA5F8D"/>
    <w:rsid w:val="00BB31E4"/>
    <w:rsid w:val="00BB7F83"/>
    <w:rsid w:val="00BD0703"/>
    <w:rsid w:val="00BD1984"/>
    <w:rsid w:val="00BD3E1B"/>
    <w:rsid w:val="00BD4208"/>
    <w:rsid w:val="00BD7AC6"/>
    <w:rsid w:val="00BE6694"/>
    <w:rsid w:val="00BE7078"/>
    <w:rsid w:val="00C05B8E"/>
    <w:rsid w:val="00C1096F"/>
    <w:rsid w:val="00C130BF"/>
    <w:rsid w:val="00C215F3"/>
    <w:rsid w:val="00C2183E"/>
    <w:rsid w:val="00C22B2B"/>
    <w:rsid w:val="00C274A7"/>
    <w:rsid w:val="00C3330C"/>
    <w:rsid w:val="00C342AB"/>
    <w:rsid w:val="00C34FB0"/>
    <w:rsid w:val="00C35F25"/>
    <w:rsid w:val="00C413BD"/>
    <w:rsid w:val="00C425E6"/>
    <w:rsid w:val="00C44B4A"/>
    <w:rsid w:val="00C508E9"/>
    <w:rsid w:val="00C52C74"/>
    <w:rsid w:val="00C54ED7"/>
    <w:rsid w:val="00C638F0"/>
    <w:rsid w:val="00C67422"/>
    <w:rsid w:val="00C774E5"/>
    <w:rsid w:val="00C85D0C"/>
    <w:rsid w:val="00C95AC8"/>
    <w:rsid w:val="00CA25B1"/>
    <w:rsid w:val="00CA3664"/>
    <w:rsid w:val="00CC018B"/>
    <w:rsid w:val="00CC0958"/>
    <w:rsid w:val="00CC1E94"/>
    <w:rsid w:val="00CC60A1"/>
    <w:rsid w:val="00CC7769"/>
    <w:rsid w:val="00CD1C77"/>
    <w:rsid w:val="00CD708F"/>
    <w:rsid w:val="00CE2F96"/>
    <w:rsid w:val="00CE7653"/>
    <w:rsid w:val="00CF4358"/>
    <w:rsid w:val="00CF46DB"/>
    <w:rsid w:val="00CF7C77"/>
    <w:rsid w:val="00D03523"/>
    <w:rsid w:val="00D03C7A"/>
    <w:rsid w:val="00D138F2"/>
    <w:rsid w:val="00D17B04"/>
    <w:rsid w:val="00D327DC"/>
    <w:rsid w:val="00D3291B"/>
    <w:rsid w:val="00D4386C"/>
    <w:rsid w:val="00D44B4A"/>
    <w:rsid w:val="00D47B54"/>
    <w:rsid w:val="00D5752F"/>
    <w:rsid w:val="00D6522B"/>
    <w:rsid w:val="00D6765E"/>
    <w:rsid w:val="00D72E66"/>
    <w:rsid w:val="00D73E03"/>
    <w:rsid w:val="00D75454"/>
    <w:rsid w:val="00D76533"/>
    <w:rsid w:val="00D8240E"/>
    <w:rsid w:val="00D82912"/>
    <w:rsid w:val="00DA2D09"/>
    <w:rsid w:val="00DA56CF"/>
    <w:rsid w:val="00DB34EC"/>
    <w:rsid w:val="00DB3E77"/>
    <w:rsid w:val="00DB5962"/>
    <w:rsid w:val="00DB7E8E"/>
    <w:rsid w:val="00DC67C5"/>
    <w:rsid w:val="00DD01D4"/>
    <w:rsid w:val="00DD0D44"/>
    <w:rsid w:val="00DD201D"/>
    <w:rsid w:val="00DD4673"/>
    <w:rsid w:val="00DE00BC"/>
    <w:rsid w:val="00DE20B8"/>
    <w:rsid w:val="00DF2BDB"/>
    <w:rsid w:val="00E009DF"/>
    <w:rsid w:val="00E12745"/>
    <w:rsid w:val="00E13A10"/>
    <w:rsid w:val="00E14696"/>
    <w:rsid w:val="00E15609"/>
    <w:rsid w:val="00E16556"/>
    <w:rsid w:val="00E175A7"/>
    <w:rsid w:val="00E22231"/>
    <w:rsid w:val="00E25AD8"/>
    <w:rsid w:val="00E25B25"/>
    <w:rsid w:val="00E30F9E"/>
    <w:rsid w:val="00E352CD"/>
    <w:rsid w:val="00E50CC6"/>
    <w:rsid w:val="00E5550A"/>
    <w:rsid w:val="00E55F40"/>
    <w:rsid w:val="00E5725E"/>
    <w:rsid w:val="00E61A7B"/>
    <w:rsid w:val="00E67590"/>
    <w:rsid w:val="00E67ABD"/>
    <w:rsid w:val="00E71AD8"/>
    <w:rsid w:val="00E7491D"/>
    <w:rsid w:val="00E84990"/>
    <w:rsid w:val="00E85967"/>
    <w:rsid w:val="00E92D3E"/>
    <w:rsid w:val="00E93003"/>
    <w:rsid w:val="00E94A2D"/>
    <w:rsid w:val="00E954F7"/>
    <w:rsid w:val="00E974C9"/>
    <w:rsid w:val="00EA0D7A"/>
    <w:rsid w:val="00EA5B90"/>
    <w:rsid w:val="00EA6B5A"/>
    <w:rsid w:val="00EB1A76"/>
    <w:rsid w:val="00EB21B8"/>
    <w:rsid w:val="00EB39CB"/>
    <w:rsid w:val="00EB4E31"/>
    <w:rsid w:val="00EB4F9F"/>
    <w:rsid w:val="00EB52B3"/>
    <w:rsid w:val="00EC1E3D"/>
    <w:rsid w:val="00EC3188"/>
    <w:rsid w:val="00EC32DB"/>
    <w:rsid w:val="00EC4FA5"/>
    <w:rsid w:val="00ED3A5E"/>
    <w:rsid w:val="00EE335F"/>
    <w:rsid w:val="00EE338A"/>
    <w:rsid w:val="00EF3FA1"/>
    <w:rsid w:val="00EF4229"/>
    <w:rsid w:val="00EF4D2D"/>
    <w:rsid w:val="00EF55C8"/>
    <w:rsid w:val="00F015CC"/>
    <w:rsid w:val="00F01D7F"/>
    <w:rsid w:val="00F06F7D"/>
    <w:rsid w:val="00F10910"/>
    <w:rsid w:val="00F11EBB"/>
    <w:rsid w:val="00F12623"/>
    <w:rsid w:val="00F13CC0"/>
    <w:rsid w:val="00F17949"/>
    <w:rsid w:val="00F215E2"/>
    <w:rsid w:val="00F226F0"/>
    <w:rsid w:val="00F27106"/>
    <w:rsid w:val="00F27B9F"/>
    <w:rsid w:val="00F31452"/>
    <w:rsid w:val="00F334E0"/>
    <w:rsid w:val="00F450BA"/>
    <w:rsid w:val="00F45241"/>
    <w:rsid w:val="00F454C0"/>
    <w:rsid w:val="00F5034E"/>
    <w:rsid w:val="00F50F79"/>
    <w:rsid w:val="00F5113D"/>
    <w:rsid w:val="00F55348"/>
    <w:rsid w:val="00F568BA"/>
    <w:rsid w:val="00F653B6"/>
    <w:rsid w:val="00F666DB"/>
    <w:rsid w:val="00F70C40"/>
    <w:rsid w:val="00F72A68"/>
    <w:rsid w:val="00F73D23"/>
    <w:rsid w:val="00F74B65"/>
    <w:rsid w:val="00F81AA8"/>
    <w:rsid w:val="00F84755"/>
    <w:rsid w:val="00F86658"/>
    <w:rsid w:val="00FA0EE8"/>
    <w:rsid w:val="00FA2173"/>
    <w:rsid w:val="00FB59B7"/>
    <w:rsid w:val="00FC0925"/>
    <w:rsid w:val="00FC28CF"/>
    <w:rsid w:val="00FC4007"/>
    <w:rsid w:val="00FE35CA"/>
    <w:rsid w:val="00FE3D45"/>
    <w:rsid w:val="00FE466B"/>
    <w:rsid w:val="00FE4DB9"/>
    <w:rsid w:val="74792BC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 w:qFormat="1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unhideWhenUsed="0" w:qFormat="1"/>
    <w:lsdException w:name="Table Grid" w:semiHidden="0" w:uiPriority="59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link w:val="1Char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pPr>
      <w:adjustRightInd w:val="0"/>
      <w:spacing w:line="312" w:lineRule="atLeast"/>
      <w:ind w:firstLine="420"/>
      <w:textAlignment w:val="baseline"/>
    </w:pPr>
    <w:rPr>
      <w:kern w:val="0"/>
      <w:szCs w:val="20"/>
    </w:rPr>
  </w:style>
  <w:style w:type="paragraph" w:styleId="BodyTextIndent">
    <w:name w:val="Body Text Indent"/>
    <w:basedOn w:val="Normal"/>
    <w:pPr>
      <w:spacing w:line="160" w:lineRule="atLeast"/>
      <w:ind w:firstLine="1120" w:firstLineChars="400"/>
    </w:pPr>
    <w:rPr>
      <w:rFonts w:ascii="新宋体" w:eastAsia="新宋体" w:hAnsi="新宋体"/>
      <w:sz w:val="28"/>
    </w:rPr>
  </w:style>
  <w:style w:type="paragraph" w:styleId="PlainText">
    <w:name w:val="Plain Text"/>
    <w:basedOn w:val="Normal"/>
    <w:link w:val="Char2"/>
    <w:rPr>
      <w:rFonts w:hAnsi="Courier New"/>
      <w:szCs w:val="20"/>
    </w:rPr>
  </w:style>
  <w:style w:type="paragraph" w:styleId="BalloonText">
    <w:name w:val="Balloon Text"/>
    <w:basedOn w:val="Normal"/>
    <w:link w:val="Char4"/>
    <w:uiPriority w:val="99"/>
    <w:semiHidden/>
    <w:qFormat/>
    <w:rPr>
      <w:rFonts w:ascii="Calibri" w:hAnsi="Calibri"/>
      <w:sz w:val="18"/>
      <w:szCs w:val="18"/>
    </w:rPr>
  </w:style>
  <w:style w:type="paragraph" w:styleId="Footer">
    <w:name w:val="footer"/>
    <w:basedOn w:val="Normal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link w:val="Char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TableGrid">
    <w:name w:val="Table Grid"/>
    <w:basedOn w:val="TableNormal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character" w:customStyle="1" w:styleId="Char2">
    <w:name w:val="纯文本 Char2"/>
    <w:basedOn w:val="DefaultParagraphFont"/>
    <w:link w:val="PlainText"/>
    <w:qFormat/>
    <w:rPr>
      <w:rFonts w:eastAsia="宋体" w:hAnsi="Courier New"/>
      <w:kern w:val="2"/>
      <w:sz w:val="21"/>
      <w:lang w:val="en-US" w:eastAsia="zh-CN" w:bidi="ar-SA"/>
    </w:rPr>
  </w:style>
  <w:style w:type="character" w:customStyle="1" w:styleId="Char">
    <w:name w:val="普通(网站) Char"/>
    <w:basedOn w:val="DefaultParagraphFont"/>
    <w:link w:val="NormalWeb"/>
    <w:locked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1Char">
    <w:name w:val="标题1 Char"/>
    <w:basedOn w:val="DefaultParagraphFont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1Char0">
    <w:name w:val="标题 1 Char"/>
    <w:basedOn w:val="DefaultParagraphFont"/>
    <w:link w:val="Heading1"/>
    <w:qFormat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styleId="NoSpacing">
    <w:name w:val="No Spacing"/>
    <w:link w:val="Char0"/>
    <w:uiPriority w:val="1"/>
    <w:qFormat/>
    <w:rPr>
      <w:rFonts w:ascii="Calibri" w:eastAsia="宋体" w:hAnsi="Calibri" w:cs="Times New Roman"/>
      <w:sz w:val="22"/>
      <w:szCs w:val="22"/>
      <w:lang w:val="en-US" w:eastAsia="zh-CN" w:bidi="ar-SA"/>
    </w:rPr>
  </w:style>
  <w:style w:type="character" w:customStyle="1" w:styleId="Char0">
    <w:name w:val="无间隔 Char"/>
    <w:link w:val="NoSpacing"/>
    <w:uiPriority w:val="1"/>
    <w:rPr>
      <w:rFonts w:ascii="Calibri" w:hAnsi="Calibri"/>
      <w:sz w:val="22"/>
      <w:szCs w:val="22"/>
      <w:lang w:val="en-US" w:eastAsia="zh-CN" w:bidi="ar-SA"/>
    </w:rPr>
  </w:style>
  <w:style w:type="paragraph" w:customStyle="1" w:styleId="p0">
    <w:name w:val="p0"/>
    <w:basedOn w:val="Normal"/>
    <w:pPr>
      <w:widowControl/>
    </w:pPr>
    <w:rPr>
      <w:kern w:val="0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pPr>
      <w:widowControl/>
      <w:spacing w:line="300" w:lineRule="auto"/>
      <w:ind w:firstLine="200" w:firstLineChars="200"/>
    </w:pPr>
    <w:rPr>
      <w:szCs w:val="20"/>
    </w:rPr>
  </w:style>
  <w:style w:type="character" w:customStyle="1" w:styleId="Char1">
    <w:name w:val="页脚 Char"/>
    <w:basedOn w:val="DefaultParagraphFont"/>
    <w:link w:val="Footer"/>
    <w:uiPriority w:val="99"/>
    <w:semiHidden/>
    <w:qFormat/>
    <w:locked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3">
    <w:name w:val="页眉 Char"/>
    <w:basedOn w:val="DefaultParagraphFont"/>
    <w:link w:val="Header"/>
    <w:uiPriority w:val="99"/>
    <w:qFormat/>
    <w:locked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4">
    <w:name w:val="批注框文本 Char"/>
    <w:basedOn w:val="DefaultParagraphFont"/>
    <w:link w:val="BalloonText"/>
    <w:uiPriority w:val="99"/>
    <w:semiHidden/>
    <w:qFormat/>
    <w:locked/>
    <w:rPr>
      <w:rFonts w:ascii="Calibri" w:eastAsia="宋体" w:hAnsi="Calibri"/>
      <w:kern w:val="2"/>
      <w:sz w:val="18"/>
      <w:szCs w:val="18"/>
      <w:lang w:val="en-US" w:eastAsia="zh-CN" w:bidi="ar-SA"/>
    </w:rPr>
  </w:style>
  <w:style w:type="paragraph" w:customStyle="1" w:styleId="1">
    <w:name w:val="无间隔1"/>
    <w:link w:val="NoSpacingChar"/>
    <w:qFormat/>
    <w:rPr>
      <w:rFonts w:ascii="Calibri" w:eastAsia="宋体" w:hAnsi="Calibri" w:cs="Times New Roman"/>
      <w:sz w:val="22"/>
      <w:szCs w:val="22"/>
      <w:lang w:val="en-US" w:eastAsia="zh-CN" w:bidi="ar-SA"/>
    </w:rPr>
  </w:style>
  <w:style w:type="character" w:customStyle="1" w:styleId="NoSpacingChar">
    <w:name w:val="No Spacing Char"/>
    <w:basedOn w:val="DefaultParagraphFont"/>
    <w:link w:val="1"/>
    <w:qFormat/>
    <w:locked/>
    <w:rPr>
      <w:rFonts w:ascii="Calibri" w:hAnsi="Calibri"/>
      <w:sz w:val="22"/>
      <w:szCs w:val="22"/>
      <w:lang w:val="en-US" w:eastAsia="zh-CN" w:bidi="ar-SA"/>
    </w:rPr>
  </w:style>
  <w:style w:type="paragraph" w:styleId="ListParagraph">
    <w:name w:val="List Paragraph"/>
    <w:basedOn w:val="Normal"/>
    <w:qFormat/>
    <w:pPr>
      <w:ind w:firstLine="420" w:firstLineChars="200"/>
    </w:pPr>
  </w:style>
  <w:style w:type="character" w:customStyle="1" w:styleId="33">
    <w:name w:val="正文文本 (3) + 宋体3"/>
    <w:qFormat/>
    <w:rPr>
      <w:rFonts w:ascii="宋体" w:eastAsia="黑体" w:hAnsi="宋体" w:cs="宋体"/>
      <w:b/>
      <w:bCs/>
      <w:spacing w:val="-20"/>
      <w:sz w:val="20"/>
      <w:szCs w:val="20"/>
      <w:shd w:val="clear" w:color="auto" w:fill="FFFFFF"/>
      <w:lang w:val="en-US" w:eastAsia="en-US"/>
    </w:rPr>
  </w:style>
  <w:style w:type="paragraph" w:customStyle="1" w:styleId="10">
    <w:name w:val="正文_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paragraph" w:customStyle="1" w:styleId="0">
    <w:name w:val="正文_0"/>
    <w:qFormat/>
    <w:pPr>
      <w:widowControl w:val="0"/>
      <w:adjustRightInd w:val="0"/>
      <w:spacing w:line="312" w:lineRule="atLeast"/>
      <w:jc w:val="both"/>
      <w:textAlignment w:val="baseline"/>
    </w:pPr>
    <w:rPr>
      <w:rFonts w:ascii="Calibri" w:eastAsia="宋体" w:hAnsi="Calibri" w:cs="Times New Roman"/>
      <w:sz w:val="21"/>
      <w:lang w:val="en-US" w:eastAsia="zh-CN" w:bidi="ar-SA"/>
    </w:rPr>
  </w:style>
  <w:style w:type="paragraph" w:customStyle="1" w:styleId="11">
    <w:name w:val="正文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header" Target="header1.xml" /><Relationship Id="rId23" Type="http://schemas.openxmlformats.org/officeDocument/2006/relationships/footer" Target="footer1.xml" /><Relationship Id="rId24" Type="http://schemas.openxmlformats.org/officeDocument/2006/relationships/header" Target="header2.xml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7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1EC2F7-FE5A-4869-8349-AD595AF18F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634</Words>
  <Characters>3620</Characters>
  <Application>Microsoft Office Word</Application>
  <DocSecurity>0</DocSecurity>
  <Lines>30</Lines>
  <Paragraphs>8</Paragraphs>
  <ScaleCrop>false</ScaleCrop>
  <Company>微软用户</Company>
  <LinksUpToDate>false</LinksUpToDate>
  <CharactersWithSpaces>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青铜峡市高级中学高一物理第二次月考</dc:title>
  <dc:creator>微软中国</dc:creator>
  <cp:lastModifiedBy>DELL</cp:lastModifiedBy>
  <cp:revision>3</cp:revision>
  <cp:lastPrinted>2018-12-04T02:20:00Z</cp:lastPrinted>
  <dcterms:created xsi:type="dcterms:W3CDTF">2021-06-30T13:48:00Z</dcterms:created>
  <dcterms:modified xsi:type="dcterms:W3CDTF">2021-07-09T04:01:28Z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