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30"/>
          <w:szCs w:val="30"/>
          <w:lang w:eastAsia="zh-CN"/>
        </w:rPr>
      </w:pP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芜湖市</w:t>
      </w:r>
      <w:r>
        <w:rPr>
          <w:rFonts w:ascii="Times New Roman" w:hAnsi="Times New Roman" w:eastAsia="宋体" w:cs="Times New Roman"/>
          <w:b/>
          <w:sz w:val="30"/>
          <w:szCs w:val="30"/>
          <w:lang w:eastAsia="zh-CN"/>
        </w:rPr>
        <w:t>2020-2021</w:t>
      </w: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学年度第二学期</w:t>
      </w:r>
      <w:r>
        <w:rPr>
          <w:rFonts w:hint="eastAsia" w:ascii="Times New Roman" w:hAnsi="宋体" w:eastAsia="宋体" w:cs="Times New Roman"/>
          <w:b/>
          <w:sz w:val="30"/>
          <w:szCs w:val="30"/>
          <w:lang w:eastAsia="zh-CN"/>
        </w:rPr>
        <w:t>期末</w:t>
      </w:r>
      <w:bookmarkStart w:id="0" w:name="_GoBack"/>
      <w:bookmarkEnd w:id="0"/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教育教学质量监控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30"/>
          <w:szCs w:val="30"/>
          <w:lang w:eastAsia="zh-CN"/>
        </w:rPr>
      </w:pP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高一年级语文试题卷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注意事项：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本试卷满分为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分，考试时间为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本试卷包括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两部分；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请务必在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上答题，在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上答题是无效的。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考试结束后，请将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一并交回。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一、实用类文本阅读（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1-3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u w:val="wave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①经过全球征名、专家评审、网络投票等层层</w:t>
      </w:r>
      <w:r>
        <w:rPr>
          <w:rFonts w:hint="eastAsia" w:ascii="楷体" w:hAnsi="楷体" w:eastAsia="楷体" w:cs="Times New Roman"/>
          <w:sz w:val="21"/>
          <w:szCs w:val="21"/>
          <w:u w:val="single"/>
          <w:lang w:eastAsia="zh-CN"/>
        </w:rPr>
        <w:t xml:space="preserve">      </w:t>
      </w:r>
      <w:r>
        <w:rPr>
          <w:rFonts w:ascii="楷体" w:hAnsi="楷体" w:eastAsia="楷体" w:cs="Times New Roman"/>
          <w:sz w:val="21"/>
          <w:szCs w:val="21"/>
          <w:lang w:eastAsia="zh-CN"/>
        </w:rPr>
        <w:t>，我国首辆火星车最终被命名为“祝融号”。祝融是我国上古神话中的火神，《礼记》曰：“其帝炎帝，其神祝融。”据传燧人氏发明钻木取火，但是取火较为困难。祝融在玩石头的过程中偶然发现碰撞的石头会冒出火星，于是反复</w:t>
      </w:r>
      <w:r>
        <w:rPr>
          <w:rFonts w:hint="eastAsia" w:ascii="楷体" w:hAnsi="楷体" w:eastAsia="楷体" w:cs="Times New Roman"/>
          <w:sz w:val="21"/>
          <w:szCs w:val="21"/>
          <w:u w:val="single"/>
          <w:lang w:eastAsia="zh-CN"/>
        </w:rPr>
        <w:t xml:space="preserve">       </w:t>
      </w:r>
      <w:r>
        <w:rPr>
          <w:rFonts w:ascii="楷体" w:hAnsi="楷体" w:eastAsia="楷体" w:cs="Times New Roman"/>
          <w:sz w:val="21"/>
          <w:szCs w:val="21"/>
          <w:lang w:eastAsia="zh-CN"/>
        </w:rPr>
        <w:t>，终于找到了用石头取火的方法，从此取火</w:t>
      </w:r>
      <w:r>
        <w:rPr>
          <w:rFonts w:hint="eastAsia" w:ascii="楷体" w:hAnsi="楷体" w:eastAsia="楷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ascii="楷体" w:hAnsi="楷体" w:eastAsia="楷体" w:cs="Times New Roman"/>
          <w:sz w:val="21"/>
          <w:szCs w:val="21"/>
          <w:lang w:eastAsia="zh-CN"/>
        </w:rPr>
        <w:t>。黄帝便请他去做火正官，并赐名“祝融”，寄托“祈愿光明”之意。“祝融号”火星车将在火星上开展地表成分、物质类型分布、地质结构以及火星气象环境等探测工作。</w:t>
      </w:r>
      <w:r>
        <w:rPr>
          <w:rFonts w:ascii="楷体" w:hAnsi="楷体" w:eastAsia="楷体" w:cs="Times New Roman"/>
          <w:sz w:val="21"/>
          <w:szCs w:val="21"/>
          <w:u w:val="wave"/>
          <w:lang w:eastAsia="zh-CN"/>
        </w:rPr>
        <w:t>首辆火星车“祝融”，寓意指引人类对浩瀚黑窯的接续探索，点燃我国星际探测的火种。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②回顾我国航天事业发展的</w:t>
      </w:r>
      <w:r>
        <w:rPr>
          <w:rFonts w:hint="eastAsia" w:ascii="楷体" w:hAnsi="楷体" w:eastAsia="楷体" w:cs="Times New Roman"/>
          <w:sz w:val="21"/>
          <w:szCs w:val="21"/>
          <w:u w:val="single"/>
          <w:lang w:eastAsia="zh-CN"/>
        </w:rPr>
        <w:t xml:space="preserve">               </w:t>
      </w:r>
      <w:r>
        <w:rPr>
          <w:rFonts w:ascii="楷体" w:hAnsi="楷体" w:eastAsia="楷体" w:cs="Times New Roman"/>
          <w:sz w:val="21"/>
          <w:szCs w:val="21"/>
          <w:lang w:eastAsia="zh-CN"/>
        </w:rPr>
        <w:t>：有一种载人飞船叫“神舟”，有一种气象卫星叫“风云”，有一种月球探测工程叫“嫦娥”，有一种卫星导航系统叫“北斗”，有一种全球低轨卫星星座系统叫“鸿雁”，把它们送往星空的火箭叫“长征”····它们让世界看到，中国航天人不仅具有科学探索的智慧，而且富有浪漫诗意的情怀。致敬中国航天人！星辰大海，永不止步！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依次填入文中横线上的词语，恰当的一项是（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得心应手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峥嵘岁月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遴选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得心应手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坎坷历程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选拔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轻而易举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坎坷历程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遴选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轻而易举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峥嵘岁月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文中画波浪线的句子有语病，下列修改最恰当的一项是（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首辆火星车被命名为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祝融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，寓意点燃我国星际探测的火种，指引人类对浩瀚星空的接续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探索。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首辆火星车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祝融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，不仅寓意点燃我国星际探测的火种，而且指引人类对浩瀚星空的接续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探索。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首辆火星车被命名为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祝融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，寓意指引人类对浩瀚星空的接续探索，点燃我国星际探测的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火种。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首辆火星车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祝融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，不仅指引人类对浩瀚星空的接续探索，而且寓意点燃我国星际探测的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火种。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下列各句中的冒号，和文中第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段中的冒号作用相同的一项是（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明天下午会议地点：市图书馆三楼报告厅。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气势恢宏的北京紫禁城有四个城门：午门、神武门、东华门和西华门。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李华上了大学，刘明参军人武，我做了护士：我们都有了光明的前途。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老师们、同学们：大家这一个多月辛苦了！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二、文言文阅读（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4-8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（一）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臣闻地广者粟多，国大者人众，兵强则士勇。是以太山不让土壤，故能成其大；河海不择细流，故能就其深；王者不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却</w:t>
      </w:r>
      <w:r>
        <w:rPr>
          <w:rFonts w:ascii="楷体" w:hAnsi="楷体" w:eastAsia="楷体" w:cs="Times New Roman"/>
          <w:sz w:val="21"/>
          <w:szCs w:val="21"/>
          <w:lang w:eastAsia="zh-CN"/>
        </w:rPr>
        <w:t>众庶，故能明其德。是以地无四方，民无异国，四时充美，鬼神降福，此五帝三王之所以无敌也。今乃弃黔首以资敌国，却宾客以业诸侯，使天下之士退而不敢西向，裹足不入秦，</w:t>
      </w:r>
      <w:r>
        <w:rPr>
          <w:rFonts w:ascii="楷体" w:hAnsi="楷体" w:eastAsia="楷体" w:cs="Times New Roman"/>
          <w:sz w:val="21"/>
          <w:szCs w:val="21"/>
          <w:u w:val="wave"/>
          <w:lang w:eastAsia="zh-CN"/>
        </w:rPr>
        <w:t>此所谓“藉寇兵而贵盗粮”者也</w:t>
      </w:r>
      <w:r>
        <w:rPr>
          <w:rFonts w:ascii="楷体" w:hAnsi="楷体" w:eastAsia="楷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夫物不产于秦，可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宝</w:t>
      </w:r>
      <w:r>
        <w:rPr>
          <w:rFonts w:ascii="楷体" w:hAnsi="楷体" w:eastAsia="楷体" w:cs="Times New Roman"/>
          <w:sz w:val="21"/>
          <w:szCs w:val="21"/>
          <w:lang w:eastAsia="zh-CN"/>
        </w:rPr>
        <w:t>者多；士不产于秦，而愿忠者众。今逐客以资敌国，损民以益仇，内自虚而外树怨于诸侯，求国无危，不可得也。</w:t>
      </w:r>
    </w:p>
    <w:p>
      <w:pPr>
        <w:pStyle w:val="19"/>
        <w:spacing w:after="0" w:line="240" w:lineRule="auto"/>
        <w:ind w:firstLine="5040" w:firstLineChars="24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（节选自《谏逐客书》）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（二）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夜缒而出，见秦伯，曰：“秦、晋围郑，郑既知亡矣。若亡郑而有益于君，敢以烦执事。越国以鄙远，君知其难也，焉用亡郑以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陪</w:t>
      </w:r>
      <w:r>
        <w:rPr>
          <w:rFonts w:ascii="楷体" w:hAnsi="楷体" w:eastAsia="楷体" w:cs="Times New Roman"/>
          <w:sz w:val="21"/>
          <w:szCs w:val="21"/>
          <w:lang w:eastAsia="zh-CN"/>
        </w:rPr>
        <w:t>邻？邻之厚，君之薄也。若舍郑以为东道主，行李之往来，共其乏困，君亦无所害。且君尝为晋君赐矣，许君焦、瑕，朝济而夕设版焉，君之所知也。夫晋，何厌之有？</w:t>
      </w:r>
      <w:r>
        <w:rPr>
          <w:rFonts w:ascii="楷体" w:hAnsi="楷体" w:eastAsia="楷体" w:cs="Times New Roman"/>
          <w:sz w:val="21"/>
          <w:szCs w:val="21"/>
          <w:u w:val="wave"/>
          <w:lang w:eastAsia="zh-CN"/>
        </w:rPr>
        <w:t>既东封郑，又欲肆其西封，若不阙秦，将焉取之</w:t>
      </w:r>
      <w:r>
        <w:rPr>
          <w:rFonts w:ascii="楷体" w:hAnsi="楷体" w:eastAsia="楷体" w:cs="Times New Roman"/>
          <w:sz w:val="21"/>
          <w:szCs w:val="21"/>
          <w:lang w:eastAsia="zh-CN"/>
        </w:rPr>
        <w:t>？阙秦以利晋，唯君图之。”秦伯说，与郑人盟。使杞子、逢孙、杨孙戍之，乃还。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子犯请击之。公曰：“不可。微夫人之力不及此。因人之力而敝之，不仁；失其所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与</w:t>
      </w:r>
      <w:r>
        <w:rPr>
          <w:rFonts w:ascii="楷体" w:hAnsi="楷体" w:eastAsia="楷体" w:cs="Times New Roman"/>
          <w:sz w:val="21"/>
          <w:szCs w:val="21"/>
          <w:lang w:eastAsia="zh-CN"/>
        </w:rPr>
        <w:t>，不知；以乱易整，不武。吾其还也。”亦去之。</w:t>
      </w:r>
    </w:p>
    <w:p>
      <w:pPr>
        <w:pStyle w:val="19"/>
        <w:spacing w:after="0" w:line="240" w:lineRule="auto"/>
        <w:ind w:firstLine="4830" w:firstLineChars="23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（节选自《烛之武退秦师》）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下列各项中，对加点字解释不正确的一项是（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王者不</w:t>
      </w:r>
      <w:r>
        <w:rPr>
          <w:rFonts w:ascii="Times New Roman" w:hAnsi="宋体" w:eastAsia="宋体" w:cs="Times New Roman"/>
          <w:sz w:val="21"/>
          <w:szCs w:val="21"/>
          <w:em w:val="dot"/>
          <w:lang w:eastAsia="zh-CN"/>
        </w:rPr>
        <w:t>却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众庶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却：打击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</w:t>
      </w:r>
      <w:r>
        <w:rPr>
          <w:rFonts w:ascii="Times New Roman" w:hAnsi="宋体" w:eastAsia="宋体" w:cs="Times New Roman"/>
          <w:sz w:val="21"/>
          <w:szCs w:val="21"/>
          <w:em w:val="dot"/>
          <w:lang w:eastAsia="zh-CN"/>
        </w:rPr>
        <w:t>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者多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宝：珍视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焉用亡郑以</w:t>
      </w:r>
      <w:r>
        <w:rPr>
          <w:rFonts w:ascii="Times New Roman" w:hAnsi="宋体" w:eastAsia="宋体" w:cs="Times New Roman"/>
          <w:sz w:val="21"/>
          <w:szCs w:val="21"/>
          <w:em w:val="dot"/>
          <w:lang w:eastAsia="zh-CN"/>
        </w:rPr>
        <w:t>陪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邻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陪：增加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失其所</w:t>
      </w:r>
      <w:r>
        <w:rPr>
          <w:rFonts w:ascii="Times New Roman" w:hAnsi="宋体" w:eastAsia="宋体" w:cs="Times New Roman"/>
          <w:sz w:val="21"/>
          <w:szCs w:val="21"/>
          <w:em w:val="dot"/>
          <w:lang w:eastAsia="zh-CN"/>
        </w:rPr>
        <w:t>与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与：结交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下列对文中相关内容的解说，不正确的一项是（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黔首指平民百姓。黔即黑，平民百姓以黑巾覆头，故称黔首。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书即书信，《谏逐客书》这封信在劝说秦王不要驱逐在秦的宾客。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伯是周代的爵称之一，周代有公、侯、伯、子、男五个等级的爵位。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执事是古代官吏身边的侍从，文中用作对秦穆公的敬称，表示不敢直指其人。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下列对两个文本内容和艺术特色的分析与鉴赏，不正确的一项是（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李斯以泰山不让土壤、河海不择细流设喻，深入浅出地说明国家应广纳包容的道理。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夜缒而出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，烛之武连夜去见秦伯，不走城门，说明郑国当时的形势十分危急。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秦、郑结盟之后，晋侯从仁义、理智、武德等方面考虑，否定了子犯击郑的建议。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选文均属古代散文，语言都整散结合，但选文（一）句式更整齐，更有节奏感和气势。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把文中画横线的句子翻译成现代汉语。（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此所谓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藉寇兵而赍盗粮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者也。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既东封郑，又欲肆其西封，若不阙秦，将焉取之？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选文中李斯和烛之武都抓住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字做文章，其说理立场和议论方法都有相同之处，请结合文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本具体分析。（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三、群文本阅读（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9-14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（一）</w:t>
      </w:r>
    </w:p>
    <w:p>
      <w:pPr>
        <w:pStyle w:val="19"/>
        <w:spacing w:after="0" w:line="240" w:lineRule="auto"/>
        <w:ind w:firstLine="210" w:firstLineChars="1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【皂罗袍】原来姹紫嫣红开遍，似这般都付与断井颓垣。良辰美景奈何天，赏心乐事谁家院！</w:t>
      </w:r>
    </w:p>
    <w:p>
      <w:pPr>
        <w:pStyle w:val="19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朝飞暮卷，云霞翠轩；雨丝风片，烟波画船－锦屏人忒看的这韶光贱！</w:t>
      </w:r>
    </w:p>
    <w:p>
      <w:pPr>
        <w:pStyle w:val="19"/>
        <w:spacing w:after="0" w:line="240" w:lineRule="auto"/>
        <w:ind w:firstLine="5145" w:firstLineChars="24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（节选自汤显祖《牡丹亭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游园》）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注：杜丽娘出生于官宦家庭，从小循规蹈矩。一天，她在家塾中上课，读到《诗经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关雎》，深受触动，便走出深闺，偷偷前往后花园游赏。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（二）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那一日正当三月中浣，早饭后，宝玉携了一套《会真记》，走到沁芳闸桥边桃花底下一块石上坐着，展开《会真记》，从头细看。正看到“落红成阵”，只见一阵风过，把树头上桃花吹下一大斗来，落的满身满书满地皆是。宝玉要抖将下来，恐怕脚步践踏了，只得兜了那花瓣，来至池边，抖在池内。那花瓣浮在水面，飘飘荡荡，竟流出沁芳闸去了。回来只见地下还有许多。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宝玉正踟蹰间，只听背后有人说道：“你在这里做什么？”宝玉一回头，却是黛玉来了，肩上担着花锄，锄上挂着花囊，手内拿着花帚。宝玉笑道：“好，好，来把这个花扫起来，撂在那水里。我才撂了好些在那里呢。”黛玉道：“撂在水里不好。你看这里的水干净，只一流出去，有人家的地方脏的臭的混倒，仍旧把花遭塌了。那畸角上我有一个花冢，如今把他扫了，装在这绢袋里，拿土埋上，日久随土化了，岂不干净。”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宝玉听了喜不自禁，笑道：“待我放下书，帮你来收拾。”黛玉道：“什么书？”宝玉见问，慌的藏之不迭，便说道：“不过是《中庸》《大学》。”黛玉笑道：“你又在我跟前弄鬼。趁早儿给我瞧，好多着呢。”宝玉道：“好妹妹，若论你，我是不怕的。你看了，好歹别告诉别人去。真真这是好书！你要看了，连饭也不想吃呢。”一面说，一面递了过去。黛玉把花具且都放下，接书来瞧，从头看去，越看越爱看，不到一顿饭工夫，将十六出俱已看完，自觉词藻警人，馀香满口。虽看完了书，却只管出神，心内还默默记诵。宝玉笑道：“妹妹，你说好不好？”黛玉笑道：“果然有趣。”</w:t>
      </w:r>
    </w:p>
    <w:p>
      <w:pPr>
        <w:pStyle w:val="19"/>
        <w:spacing w:after="0" w:line="240" w:lineRule="auto"/>
        <w:rPr>
          <w:rFonts w:hint="eastAsia" w:ascii="楷体" w:hAnsi="楷体" w:eastAsia="楷体" w:cs="Times New Roman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这里黛玉见宝玉去了，又听见众姊妹也不在房，自己闷闷的。正欲回房，刚走到梨香院墙角上，只听墙内笛韵悠扬，歌声婉转。黛玉便知是那十二个女孩子演习戏文呢。只因林黛玉素习不大喜看戏文，便不留心，只管往前走。偶然两句吹到耳内，明明白白，一字不落，唱道是：“原来姹紫嫣红开遍，似这般都付与断井颓垣。”【脂砚斋批语：情小姐故以情小姐词曲警之，恰极当极！】黛玉听了，倒也十分感慨缠绵，便止步侧耳细听，又听唱道是：“良辰美景奈何天，赏心乐事谁家院。”听了这两句，不觉点头自叹，心下自思道：“原来戏上也有好文章。可惜世人只知看戏，未必能领略其中的趣味。”想毕，又后悔不该胡想，耽误了听曲子。又侧耳时，只听唱道：“则为你如花美眷，似水流年···.”黛玉听了这两句，不觉心动神摇。又听道“你在幽闺自怜”等句，亦发如醉如痴，站立不住，便一蹲身坐在一块山子石上，细嚼“如花美眷，似水流年”八个字的滋味。忽又想起前日见古人诗中有“水流花谢两无情”之句，再又有词中有“流水落花春去也，天上人间”之句，又兼方才所见《西厢记》中“花落水流红，闲愁万种”之句，都一时想起来，凑聚在一处。仔细忖度，不觉心痛神驰，眼中落泪。</w:t>
      </w:r>
    </w:p>
    <w:p>
      <w:pPr>
        <w:pStyle w:val="19"/>
        <w:spacing w:after="0" w:line="240" w:lineRule="auto"/>
        <w:ind w:firstLine="4095" w:firstLineChars="19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（节选自曹雪芹《红楼梦》第二十三回）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（三）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《红楼梦》的悲剧性还在于作者提出了一种审美理想，而这种审美理想在当时的社会条件下是必然要被毁灭的。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曹雪芹的审美理想是什么？这要联系明代大戏剧家汤显祖，因为曹雪芹的审美理想就是从汤显祖那里继承来的。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汤显祖的美学思想的核心是一个“情”字。这个“情”，和古人讲的“情”，内涵有所不同。它包含有突破封建社会传统观念的内容，就是追求人性解放。他认为“情”是人人生而有之的（人性），它有自己的存在价值，不应该用“理”和“法”去限制它、扼杀它。所以，汤显祖的审美理想就是肯定“情”的价值，追求“情”的解放。汤显祖把人类社会分为两种类型：“有情之天下”和“有法之天下”。他追求“有情之天下”，在戏剧中塑造了一个个“有情人”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曹雪芹美学思想的核心也是一个“情”字。他的审美理想也是肯定“情”的价值，追求“情”的解放。曹雪芹自己在《红楼梦》开头就说过，这本书“大旨谈情”。曹雪芹要寻求“有情之天下”，要寻求美的人生，但是现实社会没有，于是虚构了、创造了一个“有情之天下”，就是大观园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大观园是一个理想世界，也是“太虚幻境”。这一点，脂砚斋早就指出，当代许多研究《红楼梦》的学者也都谈到过。“太虚幻境”是一个“清净女儿之境”，是“孽海情天”。大观园也是一个女儿国，是一个“有情之天下”。那是一个美的世界，处处是对青春的赞美，对“情”的歌颂。小说写宝玉在梦中游历“太虚幻境”时曾想道：“这个去处有趣，我就在这里过生，纵然失去了家也愿意。”后来搬进大观园，可以说是实现了宝玉的愿望，所以他“心满意足，再无别项可生贪求之心”。大观园是他的理想世界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曹雪芹还创造了一系列有情人的典型。最突出的是贾宝玉、林黛玉。中国小说最后都喜欢有一个“榜”（如《封神榜》《西游记》）。据脂砚斋的批语，《红楼梦》最后有个“情榜”，就是对每个人都用“情”这个标准来评价。林黛玉的评语是“情情”，贾宝玉的评语是“情不情”。林黛玉的情是专注的，就是两人性情相投，你对我有情，我对你有情，这叫“情情”。而贾宝玉的情是普泛的，是种博爱。大观园中的少女，不管对他是否有情，他都是一腔体贴去对待她，甚至对花草树木也是如此，所以脂砚斋说他是“绝代情痴”。</w:t>
      </w:r>
    </w:p>
    <w:p>
      <w:pPr>
        <w:pStyle w:val="19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但是这个理想世界，这些有情之人，被周围恶浊世界（汤显祖所谓“有法之天下”）所包围，不断受到打击和摧残。“一年三百六十日，风刀霜剑严相逼”，不仅是写林黛玉个人的遭遇和命运，而且是写所有有情人和整个有情之天下的遭遇和命运。在当时的社会，“情”是一种罪恶，“美”也是一种罪恶（晴雯因为长得美，所以被迫害致死）。贾宝玉被贾政一顿毒打，大观园的少女也一个一个走向毁灭：晴雯屈死、司棋撞墙、芳官出家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  <w:r>
        <w:rPr>
          <w:rFonts w:ascii="楷体" w:hAnsi="楷体" w:eastAsia="楷体" w:cs="Times New Roman"/>
          <w:sz w:val="21"/>
          <w:szCs w:val="21"/>
          <w:lang w:eastAsia="zh-CN"/>
        </w:rPr>
        <w:t>直到黛玉泪尽而逝，这个“千红一窟（哭）”“万艳同杯（悲）”的交响曲的音调层层推进，最后形成了排山倒海的气势，震撼人心。有情之天下被吞噬了。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脂砚斋说，《红楼梦》是“让天下人共来哭这个“情”字”。</w:t>
      </w:r>
    </w:p>
    <w:p>
      <w:pPr>
        <w:pStyle w:val="19"/>
        <w:spacing w:after="0" w:line="240" w:lineRule="auto"/>
        <w:ind w:firstLine="3990" w:firstLineChars="19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（节选自叶朗《＜红楼梦＞的意蕴》，有删改）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下列关于文本（一）加点词语的赏析，不正确的一项是（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写出杜丽娘看见蓬勃美丽的春景时内心受到的冲击之强烈。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表现杜丽娘对园中断井颓垣的荒凉衰败景象的不满之情。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奈何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抒发杜丽娘面对良辰美景时内心难以排遣的黯然感伤之情。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忒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包含着杜丽娘对自己辜负美好春光和青春生命的自怨之意。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下列关于选文（二）内容和艺术特色的分析与鉴赏恰当的一项是（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宝玉把落花摞进水里，黛玉把落花葬人花冢，作者以对比的手法，表现出黛玉爱花之心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更甚宝玉。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宝玉本在读《西厢记》，却说在读《中庸》《大学》，是因为他担心会破坏自己在黛玉心目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中的形象。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宝黛共读西厢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黛玉独听西厢曲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两个片段互相辉映，但其中传达出的人物情感却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大不相同。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落花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是这个选文中的重要意象，它既承载着黛玉的清洁精神，又寄托了黛玉的回归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自然之志。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下列关于选文（三）思想观点的表述，不正确的一项是（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《红楼梦》的悲剧性包含着审美理想的毁灭。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曹雪芹的审美理想来源于汤显祖的美学思想。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大观园实现了贾宝玉寻求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有情之天下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的理想。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有法之天下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是造成《红楼梦》悲剧的重要原因。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文本（一）中画横线的诗句描绘了怎样的景象？请具体描述。（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结合文本（三）中关于贾宝玉之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的阐述，分析文本（二）中贾宝玉的形象。（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参考文本（一）和文本（三），分析文本（二）中脂砚斋批语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情小姐故以情小姐词曲警之，恰极当极！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的含意。（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四、名句名篇默写（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补写出下列句子中的空缺部分。（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分，每空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《阿房宫赋》中运用比喻、夸张表现宫殿数量众多的的句子是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到计一医算。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《六国论》中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，以假设的语气警示后来人不要重蹈覆辙。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五、写作（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阅读下面的材料，按照要求写作。（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在信息时代中，我们有了比以往任何时候都更便捷的平台，也比以往任何时候都更需要学会如何“与陌生人说话”。网络中有过“春晚停办”的谣言，有过“名人被骂退微博”事件，有过关于“阴谋论”的争吵，也有过因意外事故引发的舆情几度反转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  <w:r>
        <w:rPr>
          <w:rFonts w:ascii="楷体" w:hAnsi="楷体" w:eastAsia="楷体" w:cs="Times New Roman"/>
          <w:sz w:val="21"/>
          <w:szCs w:val="21"/>
          <w:lang w:eastAsia="zh-CN"/>
        </w:rPr>
        <w:t>很多时候，发布信息变成了造谣惑众，讨论交流变成了站队骂架，观点碰撞变成了语言暴力。</w:t>
      </w:r>
    </w:p>
    <w:p>
      <w:pPr>
        <w:pStyle w:val="19"/>
        <w:spacing w:after="0" w:line="24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在信息时代，更需要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有话好好说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。对此，你有什么思考和感悟？请写一篇不少于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字的文章。要求：自选角度，自拟标题；文体不限（诗歌除外），文体特征明显；不得抄袭，不得套作。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芜湖市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2020-2021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学年度第二学期教育教学质量监控</w:t>
      </w:r>
    </w:p>
    <w:p>
      <w:pPr>
        <w:pStyle w:val="19"/>
        <w:spacing w:after="0" w:line="240" w:lineRule="auto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高一年级语文试题参考答案及评分标准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一、（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1.D(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选拔，指挑选人才；遴选，既可指选拔人才，又可泛指挑选。此处对象不是人，用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遴选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。试验，指为了察看某事的结果或某物的性能而从事某种活动；实验，指为了检验某种科学理论或假设而进行某种操作或从事某种活动。此处祝融是为了察看事物的性能，以便取火，用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试验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。得心应手，指心里怎么想，手就怎么做，形容运用自如；轻而易举，形容事情很容易做。联系之前的取火困难，此处用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轻而易举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。峥嵘岁月，指不平凡的年月；坎坷历程，指曲折的经历与过程。根据后文内容，此处用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峥嵘岁月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2.A(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原句存在主谓搭配不当和语序不当的问题）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3.B(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冒号作用：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项表示注释说明；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项表示提示下文中的分项列举；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项表示总结上文；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项用在书信、讲话稿中称谓之后，表示提示下文）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二、（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4.A(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却：推辞，拒绝。）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5.B(“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谏逐客书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是奏章，是臣子向君主陈述政见的一种文体）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6.C(“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击郑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有误）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7.(1)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这就是人们所说的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借给敌人武器和送给盗贼粮食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啊。（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和判断句式各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在东边使郑国成为它的边境之后，又想要扩大它西边的疆界，如果不使秦国土地受损，（它）将从哪里得到（更多的土地）呢？（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分，句子通顺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8.(1)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都站在秦的立场谈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，说辞易于为秦王接受。两人始终都围绕着事情对秦国的影响展开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议论，始终在为秦国考虑。（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都运用对比论证，进行利弊比较，凸显自己的观点。（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对比秦自身得利与受害。烛之武将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亡郑无益于秦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存郑有益于秦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对比；李斯将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容客无敌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逐客自损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对比。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对比秦与其敌对方的力量消长。烛之武说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邻之厚，君之薄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阙秦以利晋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；李斯说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逐客以资敌国，损民以益仇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。（答对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均可得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三、（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9.B(“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不满之情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不当）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10.C(A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应是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衬托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黛玉爱花之心更甚宝玉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亦有两说；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因为他担心会破坏自己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在黛玉心目中的形象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不当；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回归自然之志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不当）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11.C(“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有情之天下被吞噬了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，可见最终并未实现，这是一个悲剧）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晨昏之际，云霞或舒或卷，掩映着华美的亭台楼阁；细雨之中，微风轻拂，画船悠然地游荡在烟波浩渺的春水之上。</w:t>
      </w:r>
      <w:r>
        <w:rPr>
          <w:rFonts w:ascii="Times New Roman" w:hAnsi="宋体" w:eastAsia="宋体" w:cs="Times New Roman"/>
          <w:sz w:val="21"/>
          <w:szCs w:val="21"/>
        </w:rPr>
        <w:t>（共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宋体" w:eastAsia="宋体" w:cs="Times New Roman"/>
          <w:sz w:val="21"/>
          <w:szCs w:val="21"/>
        </w:rPr>
        <w:t>分，每句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追求个性解放。在礼教环境中，偷读《西厢记》并认为它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真是好文章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博爱。担心落花被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践踏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了，便将它们摞进水里；听黛玉说葬花更洁净，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喜不自禁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。（共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分，每点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第一个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情小姐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指林黛玉，第二个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情小姐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指杜丽娘，她们均追求个性解放。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杜丽娘观春景而青春意识觉醒，这番情思又通过曲词感染了林黛玉，引发了她对生命和青春的感触。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曹雪芹以精巧的布局，展现两个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有情人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跨越时空的青春与生命的共鸣，表现对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的追求，极具匠心。（共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分，每点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四、（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15.(1)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蜂房水涡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矗不知其几千万落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苟以天下之大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下而从六国破亡之故事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是又在六国下矣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5</w:t>
      </w:r>
      <w:r>
        <w:rPr>
          <w:rFonts w:ascii="Times New Roman" w:hAnsi="宋体" w:eastAsia="宋体" w:cs="Times New Roman"/>
          <w:sz w:val="21"/>
          <w:szCs w:val="21"/>
        </w:rPr>
        <w:t>分，一空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五、（</w:t>
      </w:r>
      <w:r>
        <w:rPr>
          <w:rFonts w:ascii="Times New Roman" w:hAnsi="Times New Roman" w:eastAsia="宋体" w:cs="Times New Roman"/>
          <w:sz w:val="21"/>
          <w:szCs w:val="21"/>
        </w:rPr>
        <w:t>40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参考高考作文评分标准。</w:t>
      </w: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sectPr>
      <w:headerReference r:id="rId3" w:type="firs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00001" name="图片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图片 100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132A3"/>
    <w:rsid w:val="0001780D"/>
    <w:rsid w:val="00034616"/>
    <w:rsid w:val="0006063C"/>
    <w:rsid w:val="0015074B"/>
    <w:rsid w:val="0029639D"/>
    <w:rsid w:val="00326F90"/>
    <w:rsid w:val="005959A2"/>
    <w:rsid w:val="007C4D6D"/>
    <w:rsid w:val="00A831AB"/>
    <w:rsid w:val="00AA1D8D"/>
    <w:rsid w:val="00B47730"/>
    <w:rsid w:val="00CB0664"/>
    <w:rsid w:val="00FC693F"/>
    <w:rsid w:val="4EC01826"/>
  </w:rsids>
  <m:mathPr>
    <m:mathFont m:val="Cambria Math"/>
    <m:smallFrac m:val="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5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5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5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54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15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2">
    <w:name w:val="Default Paragraph Font"/>
    <w:unhideWhenUsed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1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3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List 2 Accent 4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6">
    <w:name w:val="Medium Grid 1"/>
    <w:basedOn w:val="35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1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2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3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2 Accent 4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8">
    <w:name w:val="Medium Grid 2 Accent 5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9">
    <w:name w:val="Medium Grid 2 Accent 6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00">
    <w:name w:val="Medium Grid 3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uiPriority w:val="70"/>
    <w:pPr>
      <w:spacing w:after="0" w:line="240" w:lineRule="auto"/>
    </w:pPr>
    <w:rPr>
      <w:color w:val="FFFFFF" w:themeColor="background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2"/>
    <w:basedOn w:val="35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3"/>
    <w:basedOn w:val="35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6"/>
    <w:basedOn w:val="35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List"/>
    <w:basedOn w:val="35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uiPriority w:val="72"/>
    <w:pPr>
      <w:spacing w:after="0" w:line="240" w:lineRule="auto"/>
    </w:pPr>
    <w:rPr>
      <w:color w:val="000000" w:themeColor="text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customStyle="1" w:styleId="135">
    <w:name w:val="页眉 Char"/>
    <w:basedOn w:val="32"/>
    <w:link w:val="25"/>
    <w:qFormat/>
    <w:uiPriority w:val="99"/>
  </w:style>
  <w:style w:type="character" w:customStyle="1" w:styleId="136">
    <w:name w:val="页脚 Char"/>
    <w:basedOn w:val="32"/>
    <w:link w:val="24"/>
    <w:uiPriority w:val="99"/>
  </w:style>
  <w:style w:type="paragraph" w:customStyle="1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Char"/>
    <w:basedOn w:val="32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9">
    <w:name w:val="标题 2 Char"/>
    <w:basedOn w:val="3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0">
    <w:name w:val="标题 3 Char"/>
    <w:basedOn w:val="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1">
    <w:name w:val="标题 Char"/>
    <w:basedOn w:val="32"/>
    <w:link w:val="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2">
    <w:name w:val="副标题 Char"/>
    <w:basedOn w:val="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Char"/>
    <w:basedOn w:val="32"/>
    <w:link w:val="19"/>
    <w:uiPriority w:val="99"/>
  </w:style>
  <w:style w:type="character" w:customStyle="1" w:styleId="145">
    <w:name w:val="正文文本 2 Char"/>
    <w:basedOn w:val="32"/>
    <w:link w:val="28"/>
    <w:uiPriority w:val="99"/>
  </w:style>
  <w:style w:type="character" w:customStyle="1" w:styleId="146">
    <w:name w:val="正文文本 3 Char"/>
    <w:basedOn w:val="32"/>
    <w:link w:val="17"/>
    <w:qFormat/>
    <w:uiPriority w:val="99"/>
    <w:rPr>
      <w:sz w:val="16"/>
      <w:szCs w:val="16"/>
    </w:rPr>
  </w:style>
  <w:style w:type="character" w:customStyle="1" w:styleId="147">
    <w:name w:val="宏文本 Char"/>
    <w:basedOn w:val="32"/>
    <w:link w:val="13"/>
    <w:qFormat/>
    <w:uiPriority w:val="99"/>
    <w:rPr>
      <w:rFonts w:ascii="Courier" w:hAnsi="Courier"/>
      <w:sz w:val="20"/>
      <w:szCs w:val="20"/>
    </w:rPr>
  </w:style>
  <w:style w:type="paragraph" w:customStyle="1" w:styleId="148">
    <w:name w:val="Quote"/>
    <w:basedOn w:val="1"/>
    <w:next w:val="1"/>
    <w:link w:val="149"/>
    <w:qFormat/>
    <w:uiPriority w:val="29"/>
    <w:rPr>
      <w:i/>
      <w:iCs/>
      <w:color w:val="000000" w:themeColor="text1"/>
    </w:rPr>
  </w:style>
  <w:style w:type="character" w:customStyle="1" w:styleId="149">
    <w:name w:val="引用 Char"/>
    <w:basedOn w:val="32"/>
    <w:link w:val="148"/>
    <w:qFormat/>
    <w:uiPriority w:val="29"/>
    <w:rPr>
      <w:i/>
      <w:iCs/>
      <w:color w:val="000000" w:themeColor="text1"/>
    </w:rPr>
  </w:style>
  <w:style w:type="character" w:customStyle="1" w:styleId="150">
    <w:name w:val="标题 4 Char"/>
    <w:basedOn w:val="32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1">
    <w:name w:val="标题 5 Char"/>
    <w:basedOn w:val="32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2">
    <w:name w:val="标题 6 Char"/>
    <w:basedOn w:val="32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3">
    <w:name w:val="标题 7 Char"/>
    <w:basedOn w:val="32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4">
    <w:name w:val="标题 8 Char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5">
    <w:name w:val="标题 9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customStyle="1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7">
    <w:name w:val="明显引用 Char"/>
    <w:basedOn w:val="32"/>
    <w:link w:val="156"/>
    <w:uiPriority w:val="30"/>
    <w:rPr>
      <w:b/>
      <w:bCs/>
      <w:i/>
      <w:iCs/>
      <w:color w:val="4F81BD" w:themeColor="accent1"/>
    </w:rPr>
  </w:style>
  <w:style w:type="character" w:customStyle="1" w:styleId="158">
    <w:name w:val="Subtle Emphasis"/>
    <w:basedOn w:val="32"/>
    <w:qFormat/>
    <w:uiPriority w:val="19"/>
    <w:rPr>
      <w:i/>
      <w:iCs/>
      <w:color w:val="7F7F7F" w:themeColor="text1" w:themeTint="7F"/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6750</Words>
  <Characters>6907</Characters>
  <Lines>129</Lines>
  <Paragraphs>110</Paragraphs>
  <TotalTime>0</TotalTime>
  <ScaleCrop>false</ScaleCrop>
  <LinksUpToDate>false</LinksUpToDate>
  <CharactersWithSpaces>7057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dcterms:modified xsi:type="dcterms:W3CDTF">2021-07-10T01:12:32Z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