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rPr>
      </w:pPr>
      <w:r>
        <w:rPr>
          <w:rFonts w:hint="eastAsia" w:ascii="宋体" w:hAnsi="宋体" w:eastAsia="宋体" w:cs="宋体"/>
          <w:b/>
          <w:bCs/>
          <w:sz w:val="30"/>
          <w:szCs w:val="30"/>
        </w:rPr>
        <w:t>揭西县河婆中学2020-2021学年度第一学期高一历史月考1试卷</w:t>
      </w:r>
    </w:p>
    <w:p/>
    <w:p>
      <w:pPr>
        <w:spacing w:line="380" w:lineRule="exact"/>
      </w:pPr>
      <w:r>
        <w:rPr>
          <w:rFonts w:hint="eastAsia"/>
        </w:rPr>
        <w:t>一、选择题：共20题，每题3分，共60分。在每小题列出的四个选项中，只有一项符合题目要求。</w:t>
      </w:r>
    </w:p>
    <w:p>
      <w:pPr>
        <w:spacing w:line="380" w:lineRule="exact"/>
      </w:pPr>
      <w:r>
        <w:rPr>
          <w:rFonts w:hint="eastAsia"/>
        </w:rPr>
        <w:t>1、据现有的考古资料所知，中华民族的祖先分别在多个区域创造了原始文化。这些早期先民的文化区，时间上有先后，规模上有大小，水平上有高低，但是它们各有特点，自成系统，既有个性，又有共性。这体现了中华文明的起源：</w:t>
      </w:r>
    </w:p>
    <w:p>
      <w:pPr>
        <w:spacing w:line="380" w:lineRule="exact"/>
      </w:pPr>
      <w:r>
        <w:rPr>
          <w:rFonts w:hint="eastAsia"/>
        </w:rPr>
        <w:t>A、以中原地区为主，逐渐向外辐射           B、呈现八方雄起、丰富多彩的姿态</w:t>
      </w:r>
    </w:p>
    <w:p>
      <w:pPr>
        <w:spacing w:line="380" w:lineRule="exact"/>
      </w:pPr>
      <w:r>
        <w:rPr>
          <w:rFonts w:hint="eastAsia"/>
        </w:rPr>
        <w:t>C、在诸多区域同时出现，各自发展           D、各地区存在延续不断的继承关系</w:t>
      </w:r>
    </w:p>
    <w:p>
      <w:pPr>
        <w:spacing w:line="380" w:lineRule="exact"/>
      </w:pPr>
      <w:r>
        <w:rPr>
          <w:rFonts w:hint="eastAsia"/>
        </w:rPr>
        <w:t>2、“西周以同姓兄弟或亲信所封的诸侯国已非过去承认的原有邦国，而是以武力为背景，在原有众多邦国的地域内人为‘插队’进去，很像‘掺沙子’”。这一做法旨在：</w:t>
      </w:r>
    </w:p>
    <w:p>
      <w:pPr>
        <w:spacing w:line="380" w:lineRule="exact"/>
      </w:pPr>
      <w:r>
        <w:rPr>
          <w:rFonts w:hint="eastAsia"/>
        </w:rPr>
        <w:t>A、削弱贵族势力                           B、维护宗法制度</w:t>
      </w:r>
    </w:p>
    <w:p>
      <w:pPr>
        <w:spacing w:line="380" w:lineRule="exact"/>
      </w:pPr>
      <w:r>
        <w:rPr>
          <w:rFonts w:hint="eastAsia"/>
        </w:rPr>
        <w:t>C、建立中央集权                           D、加强地方管理</w:t>
      </w:r>
    </w:p>
    <w:p>
      <w:pPr>
        <w:spacing w:line="380" w:lineRule="exact"/>
      </w:pPr>
      <w:r>
        <w:rPr>
          <w:rFonts w:hint="eastAsia"/>
        </w:rPr>
        <w:t>3、“教民亲爱，莫善于孝；教民礼顺，莫善于悌；移风易俗，莫善于乐；安上治民，莫善于礼。”这一思想产生的制度渊源是：</w:t>
      </w:r>
    </w:p>
    <w:p>
      <w:pPr>
        <w:spacing w:line="380" w:lineRule="exact"/>
      </w:pPr>
      <w:r>
        <w:rPr>
          <w:rFonts w:hint="eastAsia"/>
        </w:rPr>
        <w:t>A、禅让制             B、宗法制           C、礼乐制         D、察举制</w:t>
      </w:r>
    </w:p>
    <w:p>
      <w:pPr>
        <w:spacing w:line="380" w:lineRule="exact"/>
      </w:pPr>
      <w:r>
        <w:rPr>
          <w:rFonts w:hint="eastAsia"/>
        </w:rPr>
        <w:t>4、公元前 681 年，齐桓公被周天子任命为东部国家的“伯”。在先秦“伯”与“霸”相通，本义是兄长。如果说周天子是天下诸侯之父，那么“霸”就是诸侯之长。材料反映出：</w:t>
      </w:r>
    </w:p>
    <w:p>
      <w:pPr>
        <w:spacing w:line="380" w:lineRule="exact"/>
      </w:pPr>
      <w:r>
        <w:rPr>
          <w:rFonts w:hint="eastAsia"/>
        </w:rPr>
        <w:t>A、礼治的内核依然存在                     B、周王的权力得到加强</w:t>
      </w:r>
    </w:p>
    <w:p>
      <w:pPr>
        <w:spacing w:line="380" w:lineRule="exact"/>
      </w:pPr>
      <w:r>
        <w:rPr>
          <w:rFonts w:hint="eastAsia"/>
        </w:rPr>
        <w:t>C、宗法分封秩序进一步强化                 D、周天子的统治彻底瓦解</w:t>
      </w:r>
    </w:p>
    <w:p>
      <w:pPr>
        <w:spacing w:line="380" w:lineRule="exact"/>
      </w:pPr>
      <w:r>
        <w:rPr>
          <w:rFonts w:hint="eastAsia"/>
        </w:rPr>
        <w:t>5、据青铜器铭文，西周中后期，裘卫因经营手工业获得财富和地位，一位名叫矩的贵族用13块耕地，从裘卫那里换取了在王室仪式上穿戴的盛服和玉饰。这一记载反映了：</w:t>
      </w:r>
    </w:p>
    <w:p>
      <w:pPr>
        <w:spacing w:line="380" w:lineRule="exact"/>
      </w:pPr>
      <w:r>
        <w:rPr>
          <w:rFonts w:hint="eastAsia"/>
        </w:rPr>
        <w:t>A、世袭制度解体                           B、礼乐制度崩坏</w:t>
      </w:r>
    </w:p>
    <w:p>
      <w:pPr>
        <w:spacing w:line="380" w:lineRule="exact"/>
      </w:pPr>
      <w:r>
        <w:rPr>
          <w:rFonts w:hint="eastAsia"/>
        </w:rPr>
        <w:t>C、抑商政策弱化                           D、井田制度松动</w:t>
      </w:r>
    </w:p>
    <w:p>
      <w:pPr>
        <w:spacing w:line="380" w:lineRule="exact"/>
      </w:pPr>
      <w:r>
        <w:rPr>
          <w:rFonts w:hint="eastAsia"/>
        </w:rPr>
        <w:t>6、春秋战国时期，诸侯争霸。秦国有律法规定秦国女子所生之子为夏子，秦地即夏地；齐国认为田氏出身的陈国其祖先是夏朝始祖大禹的后人；魏国将中原一带的地域定义为“夏”，自称“夏王”。这说明：</w:t>
      </w:r>
    </w:p>
    <w:p>
      <w:pPr>
        <w:spacing w:line="380" w:lineRule="exact"/>
      </w:pPr>
      <w:r>
        <w:rPr>
          <w:rFonts w:hint="eastAsia"/>
        </w:rPr>
        <w:t xml:space="preserve">A、西周礼乐制度的影响深远                  B、统一文化的认同感在加强     </w:t>
      </w:r>
    </w:p>
    <w:p>
      <w:pPr>
        <w:spacing w:line="380" w:lineRule="exact"/>
      </w:pPr>
      <w:r>
        <w:rPr>
          <w:rFonts w:hint="eastAsia"/>
        </w:rPr>
        <w:t>C、政权的合法性依赖文化建设                D、华夏民族的主体开始形成</w:t>
      </w:r>
    </w:p>
    <w:p>
      <w:pPr>
        <w:spacing w:line="380" w:lineRule="exact"/>
      </w:pPr>
      <w:r>
        <w:rPr>
          <w:rFonts w:hint="eastAsia"/>
        </w:rPr>
        <w:t>7、下表为我国部分地区出土的战国时期生产工具和铁农具数据表，该表反映了这一时期：</w:t>
      </w:r>
    </w:p>
    <w:tbl>
      <w:tblPr>
        <w:tblStyle w:val="5"/>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146"/>
        <w:gridCol w:w="1534"/>
        <w:gridCol w:w="1670"/>
        <w:gridCol w:w="12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pacing w:line="380" w:lineRule="exact"/>
            </w:pPr>
            <w:r>
              <w:rPr>
                <w:rFonts w:hint="eastAsia"/>
              </w:rPr>
              <w:t>铁器出土地点</w:t>
            </w:r>
          </w:p>
        </w:tc>
        <w:tc>
          <w:tcPr>
            <w:tcW w:w="1146" w:type="dxa"/>
          </w:tcPr>
          <w:p>
            <w:pPr>
              <w:spacing w:line="380" w:lineRule="exact"/>
            </w:pPr>
            <w:r>
              <w:rPr>
                <w:rFonts w:hint="eastAsia"/>
              </w:rPr>
              <w:t>总件数</w:t>
            </w:r>
          </w:p>
        </w:tc>
        <w:tc>
          <w:tcPr>
            <w:tcW w:w="1534" w:type="dxa"/>
          </w:tcPr>
          <w:p>
            <w:pPr>
              <w:spacing w:line="380" w:lineRule="exact"/>
            </w:pPr>
            <w:r>
              <w:rPr>
                <w:rFonts w:hint="eastAsia"/>
              </w:rPr>
              <w:t>生产工具件数</w:t>
            </w:r>
          </w:p>
        </w:tc>
        <w:tc>
          <w:tcPr>
            <w:tcW w:w="1670" w:type="dxa"/>
          </w:tcPr>
          <w:p>
            <w:pPr>
              <w:spacing w:line="380" w:lineRule="exact"/>
            </w:pPr>
            <w:r>
              <w:rPr>
                <w:rFonts w:hint="eastAsia"/>
              </w:rPr>
              <w:t>生产工具占总件数百分比</w:t>
            </w:r>
          </w:p>
        </w:tc>
        <w:tc>
          <w:tcPr>
            <w:tcW w:w="1280" w:type="dxa"/>
          </w:tcPr>
          <w:p>
            <w:pPr>
              <w:spacing w:line="380" w:lineRule="exact"/>
            </w:pPr>
            <w:r>
              <w:rPr>
                <w:rFonts w:hint="eastAsia"/>
              </w:rPr>
              <w:t>铁农具件数</w:t>
            </w:r>
          </w:p>
        </w:tc>
        <w:tc>
          <w:tcPr>
            <w:tcW w:w="1620" w:type="dxa"/>
          </w:tcPr>
          <w:p>
            <w:pPr>
              <w:spacing w:line="380" w:lineRule="exact"/>
            </w:pPr>
            <w:r>
              <w:rPr>
                <w:rFonts w:hint="eastAsia"/>
              </w:rPr>
              <w:t>铁农具占生产工具百分比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pacing w:line="380" w:lineRule="exact"/>
            </w:pPr>
            <w:r>
              <w:rPr>
                <w:rFonts w:hint="eastAsia"/>
              </w:rPr>
              <w:t>辽宁抚顺</w:t>
            </w:r>
          </w:p>
        </w:tc>
        <w:tc>
          <w:tcPr>
            <w:tcW w:w="1146" w:type="dxa"/>
          </w:tcPr>
          <w:p>
            <w:pPr>
              <w:spacing w:line="380" w:lineRule="exact"/>
            </w:pPr>
            <w:r>
              <w:rPr>
                <w:rFonts w:hint="eastAsia"/>
              </w:rPr>
              <w:t>80</w:t>
            </w:r>
          </w:p>
        </w:tc>
        <w:tc>
          <w:tcPr>
            <w:tcW w:w="1534" w:type="dxa"/>
          </w:tcPr>
          <w:p>
            <w:pPr>
              <w:spacing w:line="380" w:lineRule="exact"/>
            </w:pPr>
            <w:r>
              <w:rPr>
                <w:rFonts w:hint="eastAsia"/>
              </w:rPr>
              <w:t>77</w:t>
            </w:r>
          </w:p>
        </w:tc>
        <w:tc>
          <w:tcPr>
            <w:tcW w:w="1670" w:type="dxa"/>
          </w:tcPr>
          <w:p>
            <w:pPr>
              <w:spacing w:line="380" w:lineRule="exact"/>
            </w:pPr>
            <w:r>
              <w:rPr>
                <w:rFonts w:hint="eastAsia"/>
              </w:rPr>
              <w:t>96.3%</w:t>
            </w:r>
          </w:p>
        </w:tc>
        <w:tc>
          <w:tcPr>
            <w:tcW w:w="1280" w:type="dxa"/>
          </w:tcPr>
          <w:p>
            <w:pPr>
              <w:spacing w:line="380" w:lineRule="exact"/>
            </w:pPr>
            <w:r>
              <w:rPr>
                <w:rFonts w:hint="eastAsia"/>
              </w:rPr>
              <w:t>68</w:t>
            </w:r>
          </w:p>
        </w:tc>
        <w:tc>
          <w:tcPr>
            <w:tcW w:w="1620" w:type="dxa"/>
          </w:tcPr>
          <w:p>
            <w:pPr>
              <w:spacing w:line="380" w:lineRule="exact"/>
            </w:pPr>
            <w:r>
              <w:rPr>
                <w:rFonts w:hint="eastAsia"/>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pacing w:line="380" w:lineRule="exact"/>
            </w:pPr>
            <w:r>
              <w:rPr>
                <w:rFonts w:hint="eastAsia"/>
              </w:rPr>
              <w:t>湖南长沙</w:t>
            </w:r>
          </w:p>
        </w:tc>
        <w:tc>
          <w:tcPr>
            <w:tcW w:w="1146" w:type="dxa"/>
          </w:tcPr>
          <w:p>
            <w:pPr>
              <w:spacing w:line="380" w:lineRule="exact"/>
            </w:pPr>
            <w:r>
              <w:rPr>
                <w:rFonts w:hint="eastAsia"/>
              </w:rPr>
              <w:t>70</w:t>
            </w:r>
          </w:p>
        </w:tc>
        <w:tc>
          <w:tcPr>
            <w:tcW w:w="1534" w:type="dxa"/>
          </w:tcPr>
          <w:p>
            <w:pPr>
              <w:spacing w:line="380" w:lineRule="exact"/>
            </w:pPr>
            <w:r>
              <w:rPr>
                <w:rFonts w:hint="eastAsia"/>
              </w:rPr>
              <w:t>21</w:t>
            </w:r>
          </w:p>
        </w:tc>
        <w:tc>
          <w:tcPr>
            <w:tcW w:w="1670" w:type="dxa"/>
          </w:tcPr>
          <w:p>
            <w:pPr>
              <w:spacing w:line="380" w:lineRule="exact"/>
            </w:pPr>
            <w:r>
              <w:rPr>
                <w:rFonts w:hint="eastAsia"/>
              </w:rPr>
              <w:t>30%</w:t>
            </w:r>
          </w:p>
        </w:tc>
        <w:tc>
          <w:tcPr>
            <w:tcW w:w="1280" w:type="dxa"/>
          </w:tcPr>
          <w:p>
            <w:pPr>
              <w:spacing w:line="380" w:lineRule="exact"/>
            </w:pPr>
            <w:r>
              <w:rPr>
                <w:rFonts w:hint="eastAsia"/>
              </w:rPr>
              <w:t>17</w:t>
            </w:r>
          </w:p>
        </w:tc>
        <w:tc>
          <w:tcPr>
            <w:tcW w:w="1620" w:type="dxa"/>
          </w:tcPr>
          <w:p>
            <w:pPr>
              <w:spacing w:line="380" w:lineRule="exact"/>
            </w:pPr>
            <w:r>
              <w:rPr>
                <w:rFonts w:hint="eastAsia"/>
              </w:rPr>
              <w:t>81%</w:t>
            </w:r>
          </w:p>
        </w:tc>
      </w:tr>
    </w:tbl>
    <w:p>
      <w:pPr>
        <w:spacing w:line="380" w:lineRule="exact"/>
      </w:pPr>
      <w:r>
        <w:rPr>
          <w:rFonts w:hint="eastAsia"/>
        </w:rPr>
        <w:t xml:space="preserve">A、铁农具已经运用在生产部门                 B、中国已经全面进入铁器时代     </w:t>
      </w:r>
    </w:p>
    <w:p>
      <w:pPr>
        <w:spacing w:line="380" w:lineRule="exact"/>
      </w:pPr>
      <w:r>
        <w:rPr>
          <w:rFonts w:hint="eastAsia"/>
        </w:rPr>
        <w:t>C、铁质手工业生产工具非常少                 D、铁农具在南方运用最为广泛</w:t>
      </w:r>
    </w:p>
    <w:p>
      <w:pPr>
        <w:spacing w:line="380" w:lineRule="exact"/>
      </w:pPr>
      <w:r>
        <w:rPr>
          <w:rFonts w:hint="eastAsia"/>
        </w:rPr>
        <w:t>8、社会主义核心价值观中“诚信、友善”，体现了中华民族的传统美德。它源于中国古代的“仁、义、信”等思想。中国古代的“仁、义、信”思想属于：</w:t>
      </w:r>
    </w:p>
    <w:p>
      <w:pPr>
        <w:spacing w:line="380" w:lineRule="exact"/>
      </w:pPr>
      <w:r>
        <w:rPr>
          <w:rFonts w:hint="eastAsia"/>
        </w:rPr>
        <w:t>A、墨家思想          B、儒家思想        C、道家思想          D、法家思想</w:t>
      </w:r>
    </w:p>
    <w:p>
      <w:pPr>
        <w:spacing w:line="380" w:lineRule="exact"/>
      </w:pPr>
      <w:r>
        <w:rPr>
          <w:rFonts w:hint="eastAsia"/>
        </w:rPr>
        <w:t>9、“士”原是贵族的最低阶层，有一定数量的“食田”，能文能武，生活无忧。春秋战国之际，士发生分化，或成为传授知识的教师，或变为主持仪式的赞礼者，或发展为新兴地主。士阶层的分化：</w:t>
      </w:r>
    </w:p>
    <w:p>
      <w:pPr>
        <w:spacing w:line="380" w:lineRule="exact"/>
      </w:pPr>
      <w:r>
        <w:rPr>
          <w:rFonts w:hint="eastAsia"/>
        </w:rPr>
        <w:t xml:space="preserve">A、成为百家争鸣的根源                         B、导致土地私有制出现     </w:t>
      </w:r>
    </w:p>
    <w:p>
      <w:pPr>
        <w:spacing w:line="380" w:lineRule="exact"/>
      </w:pPr>
      <w:r>
        <w:rPr>
          <w:rFonts w:hint="eastAsia"/>
        </w:rPr>
        <w:t>C、有利于推动社会变革                         D、是井田制瓦解的产物</w:t>
      </w:r>
    </w:p>
    <w:p>
      <w:pPr>
        <w:spacing w:line="380" w:lineRule="exact"/>
      </w:pPr>
      <w:r>
        <w:rPr>
          <w:rFonts w:hint="eastAsia"/>
        </w:rPr>
        <w:t>10、在中国历史上，王朝更替通常伴随着国家瓦解，这种现象引起古代学者的反思，并逐渐形成“强政权，弱国家”的解释性观点。这种观点认为，“强政权”一方面巩固了国家统一，另一方面弱化了国家本身的凝聚力。下列制度符合这一观点的是：</w:t>
      </w:r>
    </w:p>
    <w:p>
      <w:pPr>
        <w:spacing w:line="380" w:lineRule="exact"/>
      </w:pPr>
      <w:r>
        <w:rPr>
          <w:rFonts w:hint="eastAsia"/>
        </w:rPr>
        <w:t xml:space="preserve">A、分封制                                   B、郡县制     </w:t>
      </w:r>
    </w:p>
    <w:p>
      <w:pPr>
        <w:spacing w:line="380" w:lineRule="exact"/>
      </w:pPr>
      <w:r>
        <w:rPr>
          <w:rFonts w:hint="eastAsia"/>
        </w:rPr>
        <w:t>C、郡县与分封并行制                         D、科举制</w:t>
      </w:r>
    </w:p>
    <w:p>
      <w:pPr>
        <w:spacing w:line="380" w:lineRule="exact"/>
      </w:pPr>
      <w:r>
        <w:rPr>
          <w:rFonts w:hint="eastAsia"/>
        </w:rPr>
        <w:t>11、秦始皇沿着新修的驰道、直道等巡游天下，并在琅琊等地刻石纪功称“皇帝之功，勤劳本事”“皇帝之明，监察四方”“皇帝之德，存定四极”。秦始皇此举：</w:t>
      </w:r>
    </w:p>
    <w:p>
      <w:pPr>
        <w:spacing w:line="380" w:lineRule="exact"/>
      </w:pPr>
      <w:r>
        <w:rPr>
          <w:rFonts w:hint="eastAsia"/>
        </w:rPr>
        <w:t xml:space="preserve">A、树立了君主勤政爱民形象                   B、得到各地百姓普遍认同     </w:t>
      </w:r>
    </w:p>
    <w:p>
      <w:pPr>
        <w:spacing w:line="380" w:lineRule="exact"/>
      </w:pPr>
      <w:r>
        <w:rPr>
          <w:rFonts w:hint="eastAsia"/>
        </w:rPr>
        <w:t>C、致力于巩固大一统国家                     D、复兴了周代礼乐制的传统</w:t>
      </w:r>
    </w:p>
    <w:p>
      <w:pPr>
        <w:spacing w:line="380" w:lineRule="exact"/>
      </w:pPr>
      <w:r>
        <w:rPr>
          <w:rFonts w:hint="eastAsia"/>
        </w:rPr>
        <w:t>12、《史记*项羽本纪》记载“楚虽三户，亡秦必楚”，表达了楚地人再少也要复仇的强烈愿望。陈胜起义建立的政权也以“张楚（张大楚国）”为号。这说明：</w:t>
      </w:r>
    </w:p>
    <w:p>
      <w:pPr>
        <w:spacing w:line="380" w:lineRule="exact"/>
      </w:pPr>
      <w:r>
        <w:rPr>
          <w:rFonts w:hint="eastAsia"/>
        </w:rPr>
        <w:t xml:space="preserve">A、楚国旧地对秦的统一缺乏认同感              B、秦并没有建立起全国郡县制管理     </w:t>
      </w:r>
    </w:p>
    <w:p>
      <w:pPr>
        <w:spacing w:line="380" w:lineRule="exact"/>
      </w:pPr>
      <w:r>
        <w:rPr>
          <w:rFonts w:hint="eastAsia"/>
        </w:rPr>
        <w:t>C、秦的暴政不是秦灭亡的根本原因              D、楚国旧地人民企图重新统一全国</w:t>
      </w:r>
    </w:p>
    <w:p>
      <w:pPr>
        <w:spacing w:line="380" w:lineRule="exact"/>
      </w:pPr>
      <w:r>
        <w:rPr>
          <w:rFonts w:hint="eastAsia"/>
        </w:rPr>
        <w:t>13、黄留珠《秦汉仕进制度》中载：武帝元光元年，初行孝廉之举，不是举孝与廉各一人，而是各郡国各举一人或孝或廉或兼有孝廉二德者。据此可知：</w:t>
      </w:r>
    </w:p>
    <w:p>
      <w:pPr>
        <w:spacing w:line="380" w:lineRule="exact"/>
      </w:pPr>
      <w:r>
        <w:rPr>
          <w:rFonts w:hint="eastAsia"/>
        </w:rPr>
        <w:t xml:space="preserve">A、汉代的选官制度逐渐完备                    B、儒学独尊局面的完全形成     </w:t>
      </w:r>
    </w:p>
    <w:p>
      <w:pPr>
        <w:spacing w:line="380" w:lineRule="exact"/>
      </w:pPr>
      <w:r>
        <w:rPr>
          <w:rFonts w:hint="eastAsia"/>
        </w:rPr>
        <w:t>C、孝、廉是不同的选官依据                    D、官僚政治取代了贵族政治</w:t>
      </w:r>
    </w:p>
    <w:p>
      <w:pPr>
        <w:spacing w:line="380" w:lineRule="exact"/>
      </w:pPr>
      <w:r>
        <w:rPr>
          <w:rFonts w:hint="eastAsia"/>
        </w:rPr>
        <w:t>14、汉武帝时，桑弘羊主持财政，首次实行平准政策，“大农诸官尽笼天下之货物，贵则卖之，贱则买之。如此，万物不得腾跃，故抑天下之物。番货长财，以佐助边费”。材料表明汉代平准政策：</w:t>
      </w:r>
    </w:p>
    <w:p>
      <w:pPr>
        <w:spacing w:line="380" w:lineRule="exact"/>
      </w:pPr>
      <w:r>
        <w:rPr>
          <w:rFonts w:hint="eastAsia"/>
        </w:rPr>
        <w:t xml:space="preserve">A、使重农抑商政策有所松弛                    B、导致百姓富士山负担更加沉重     </w:t>
      </w:r>
    </w:p>
    <w:p>
      <w:pPr>
        <w:spacing w:line="380" w:lineRule="exact"/>
      </w:pPr>
      <w:r>
        <w:rPr>
          <w:rFonts w:hint="eastAsia"/>
        </w:rPr>
        <w:t>C、政府专卖抑制富商大贾势力                  D、为解决边患创造有利条件</w:t>
      </w:r>
    </w:p>
    <w:p>
      <w:pPr>
        <w:spacing w:line="380" w:lineRule="exact"/>
      </w:pPr>
      <w:r>
        <w:rPr>
          <w:rFonts w:hint="eastAsia"/>
        </w:rPr>
        <w:t>15、侍中原本主要是服侍皇帝的生活，汉武帝时逐渐发展为顾问讨论朝政大事和受皇帝派遣为特使处理边防等特殊事物，卫青、霍去病任侍中时因功升为大司马，位列丞相之右。侍中的权责变化反映了：</w:t>
      </w:r>
    </w:p>
    <w:p>
      <w:pPr>
        <w:spacing w:line="380" w:lineRule="exact"/>
      </w:pPr>
      <w:r>
        <w:rPr>
          <w:rFonts w:hint="eastAsia"/>
        </w:rPr>
        <w:t xml:space="preserve">A、汉武帝重用身边亲信人员                   B、汉武帝利用侍中加强皇权     </w:t>
      </w:r>
    </w:p>
    <w:p>
      <w:pPr>
        <w:spacing w:line="380" w:lineRule="exact"/>
      </w:pPr>
      <w:r>
        <w:rPr>
          <w:rFonts w:hint="eastAsia"/>
        </w:rPr>
        <w:t>C、就任侍中的官员功勋卓著                   D、丞相阻碍汉武帝积极进取</w:t>
      </w:r>
    </w:p>
    <w:p>
      <w:pPr>
        <w:spacing w:line="380" w:lineRule="exact"/>
      </w:pPr>
      <w:r>
        <w:rPr>
          <w:rFonts w:hint="eastAsia"/>
        </w:rPr>
        <w:t>16、东汉初年，刘秀下诏采取了如下措施：释放囚徒，不断扩赦免范围；有计划、有步骤地七次释放奴婢不断地重申“卖人法”、“略人法”等禁令；对诸侯王的政治行为进行限制等。刘秀的上述措施：</w:t>
      </w:r>
    </w:p>
    <w:p>
      <w:pPr>
        <w:spacing w:line="380" w:lineRule="exact"/>
      </w:pPr>
      <w:r>
        <w:rPr>
          <w:rFonts w:hint="eastAsia"/>
        </w:rPr>
        <w:t xml:space="preserve">A、针对当时突出的人地矛盾                    B、意在彻底解决土地兼并问题     </w:t>
      </w:r>
    </w:p>
    <w:p>
      <w:pPr>
        <w:spacing w:line="380" w:lineRule="exact"/>
      </w:pPr>
      <w:r>
        <w:rPr>
          <w:rFonts w:hint="eastAsia"/>
        </w:rPr>
        <w:t>C、利于社会经济的恢复与发展                  D、旨在控制全国农业劳动力</w:t>
      </w:r>
    </w:p>
    <w:p>
      <w:pPr>
        <w:spacing w:line="380" w:lineRule="exact"/>
      </w:pPr>
      <w:r>
        <w:rPr>
          <w:rFonts w:hint="eastAsia"/>
        </w:rPr>
        <w:t>17、有学者指出，《九章算术》的主要内容共分为方田（田亩面积的计算）、粟米（按比例交换各种谷物）、衰分（确定依等级分配物资或摊派税收的比例）、均输（确定摊派税收和民工的比例）等九章。据此可知，《九章算术》：</w:t>
      </w:r>
    </w:p>
    <w:p>
      <w:pPr>
        <w:spacing w:line="380" w:lineRule="exact"/>
      </w:pPr>
      <w:r>
        <w:rPr>
          <w:rFonts w:hint="eastAsia"/>
        </w:rPr>
        <w:t>A、重视理论推导和证明                     B、注重解决农业生产的技术问题</w:t>
      </w:r>
    </w:p>
    <w:p>
      <w:pPr>
        <w:spacing w:line="380" w:lineRule="exact"/>
      </w:pPr>
      <w:r>
        <w:rPr>
          <w:rFonts w:hint="eastAsia"/>
        </w:rPr>
        <w:t>C、体现了数学的经济工具化倾向             D、深受儒家思想的影响</w:t>
      </w:r>
    </w:p>
    <w:p>
      <w:pPr>
        <w:spacing w:line="380" w:lineRule="exact"/>
      </w:pPr>
      <w:r>
        <w:drawing>
          <wp:anchor distT="0" distB="0" distL="114300" distR="114300" simplePos="0" relativeHeight="251659264" behindDoc="0" locked="0" layoutInCell="1" allowOverlap="1">
            <wp:simplePos x="0" y="0"/>
            <wp:positionH relativeFrom="column">
              <wp:posOffset>253365</wp:posOffset>
            </wp:positionH>
            <wp:positionV relativeFrom="paragraph">
              <wp:posOffset>396240</wp:posOffset>
            </wp:positionV>
            <wp:extent cx="5412740" cy="832485"/>
            <wp:effectExtent l="0" t="0" r="10160" b="571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412740" cy="832485"/>
                    </a:xfrm>
                    <a:prstGeom prst="rect">
                      <a:avLst/>
                    </a:prstGeom>
                    <a:noFill/>
                    <a:ln>
                      <a:noFill/>
                    </a:ln>
                  </pic:spPr>
                </pic:pic>
              </a:graphicData>
            </a:graphic>
          </wp:anchor>
        </w:drawing>
      </w:r>
      <w:r>
        <w:rPr>
          <w:rFonts w:hint="eastAsia"/>
        </w:rPr>
        <w:t>18、时空观念是历史学科核心素养之一。下列是中国古代朝代更替示意图（局部），其中图所示①②对应的朝代是：</w:t>
      </w:r>
    </w:p>
    <w:p>
      <w:pPr>
        <w:spacing w:line="380" w:lineRule="exact"/>
      </w:pPr>
      <w:r>
        <w:rPr>
          <w:rFonts w:hint="eastAsia"/>
        </w:rPr>
        <w:t xml:space="preserve">A、蜀、西晋                               B、东汉、南朝     </w:t>
      </w:r>
    </w:p>
    <w:p>
      <w:pPr>
        <w:spacing w:line="380" w:lineRule="exact"/>
      </w:pPr>
      <w:r>
        <w:rPr>
          <w:rFonts w:hint="eastAsia"/>
        </w:rPr>
        <w:t>C、东汉、西晋                             D、蜀、北朝</w:t>
      </w:r>
    </w:p>
    <w:p>
      <w:pPr>
        <w:spacing w:line="380" w:lineRule="exact"/>
      </w:pPr>
      <w:r>
        <w:rPr>
          <w:rFonts w:hint="eastAsia"/>
        </w:rPr>
        <w:t>19、西晋末年始，北方人口因动荡大量南迁，南迁人口未纳入所在郡县正式户籍，不负担国家调役。东晋于咸和年间（326—334）开始实行“土断政策”，即取消客籍户，“不论侨士”将居民一律编入正式户籍。可见土断政策的主要目的是：</w:t>
      </w:r>
    </w:p>
    <w:p>
      <w:pPr>
        <w:spacing w:line="380" w:lineRule="exact"/>
      </w:pPr>
      <w:r>
        <w:rPr>
          <w:rFonts w:hint="eastAsia"/>
        </w:rPr>
        <w:t xml:space="preserve">A、抑制士族势力膨胀                         B、发展经济实现重心南移     </w:t>
      </w:r>
    </w:p>
    <w:p>
      <w:pPr>
        <w:spacing w:line="380" w:lineRule="exact"/>
      </w:pPr>
      <w:r>
        <w:rPr>
          <w:rFonts w:hint="eastAsia"/>
        </w:rPr>
        <w:t>C、缓和侨士之间矛盾                         D、控制人口扩大赋役来源</w:t>
      </w:r>
    </w:p>
    <w:p>
      <w:pPr>
        <w:spacing w:line="380" w:lineRule="exact"/>
      </w:pPr>
      <w:r>
        <w:rPr>
          <w:rFonts w:hint="eastAsia"/>
        </w:rPr>
        <w:t>20、“北朝四史（《魏书》《北齐书》《周书》《北史》）所记当时在历史舞台上的人物共计7188位，其中汉族4941人，约占总人数的68.72%，鲜卑族人物1737人，约占19.10%，匈奴人物215人，约占3.1%，其中氐、羌、羯、蛮、柔然、吐谷浑、杂胡和西域人共计1080人，约占9.08%”。这一现象的出现产生的主要影响是：</w:t>
      </w:r>
    </w:p>
    <w:p>
      <w:pPr>
        <w:spacing w:line="380" w:lineRule="exact"/>
      </w:pPr>
      <w:r>
        <w:rPr>
          <w:rFonts w:hint="eastAsia"/>
        </w:rPr>
        <w:t xml:space="preserve">A、推动了民族交融                           B、结束了南北对峙     </w:t>
      </w:r>
    </w:p>
    <w:p>
      <w:pPr>
        <w:spacing w:line="380" w:lineRule="exact"/>
      </w:pPr>
      <w:r>
        <w:rPr>
          <w:rFonts w:hint="eastAsia"/>
        </w:rPr>
        <w:t>C、促进了儒学复兴                           D、导致了北人南移</w:t>
      </w:r>
    </w:p>
    <w:p>
      <w:pPr>
        <w:spacing w:line="380" w:lineRule="exact"/>
      </w:pPr>
      <w:r>
        <w:rPr>
          <w:rFonts w:hint="eastAsia"/>
        </w:rPr>
        <w:t xml:space="preserve">  </w:t>
      </w:r>
    </w:p>
    <w:p>
      <w:pPr>
        <w:spacing w:line="380" w:lineRule="exact"/>
      </w:pPr>
      <w:r>
        <w:rPr>
          <w:rFonts w:hint="eastAsia"/>
        </w:rPr>
        <w:t>二、非选择题：共2题，共40分。</w:t>
      </w:r>
    </w:p>
    <w:p>
      <w:pPr>
        <w:spacing w:line="380" w:lineRule="exact"/>
      </w:pPr>
      <w:r>
        <w:rPr>
          <w:rFonts w:hint="eastAsia"/>
        </w:rPr>
        <w:t>21、自古以来，我国就是一个多民族共存、共同发展的国家，各民族交往交流交融相互影响，形成了中华民族多元一体的格局，共同推进着统一多民族国家的发展。阅读材料，回答问题。</w:t>
      </w:r>
    </w:p>
    <w:p>
      <w:pPr>
        <w:spacing w:line="380" w:lineRule="exact"/>
      </w:pPr>
      <w:r>
        <w:rPr>
          <w:rFonts w:hint="eastAsia"/>
        </w:rPr>
        <w:t>材料一：华夏国家、民族从春秋战国起就逐渐加快了它的一体化进程。这种一体化进程打破“邦国”“宗族”壁障，使国家、人民不论在政治制度、个人身份、族类从属上都发生极大变化。</w:t>
      </w:r>
    </w:p>
    <w:p>
      <w:pPr>
        <w:spacing w:line="380" w:lineRule="exact"/>
        <w:ind w:firstLine="3990" w:firstLineChars="1900"/>
      </w:pPr>
      <w:r>
        <w:rPr>
          <w:rFonts w:hint="eastAsia"/>
        </w:rPr>
        <w:t>——摘自李禹阶《华夏民族与国家认同意识的演变》</w:t>
      </w:r>
    </w:p>
    <w:p>
      <w:pPr>
        <w:spacing w:line="380" w:lineRule="exact"/>
      </w:pPr>
      <w:r>
        <w:rPr>
          <w:rFonts w:hint="eastAsia"/>
        </w:rPr>
        <w:t>材料二：秦始皇三十三年（公元前214年），“发诸尝逋亡人（逃离原有户籍而出外游食之民）、赘婿、贾人……以適强戍”，在直抵阴山的地方置“四十四县”，又派遣蒙恬率兵三十万北逐戎狄。</w:t>
      </w:r>
    </w:p>
    <w:p>
      <w:pPr>
        <w:spacing w:line="380" w:lineRule="exact"/>
        <w:ind w:firstLine="5250" w:firstLineChars="2500"/>
      </w:pPr>
      <w:r>
        <w:rPr>
          <w:rFonts w:hint="eastAsia"/>
        </w:rPr>
        <w:t>——《史记*秦始皇本纪》</w:t>
      </w:r>
    </w:p>
    <w:p>
      <w:pPr>
        <w:spacing w:line="380" w:lineRule="exact"/>
      </w:pPr>
      <w:r>
        <w:rPr>
          <w:rFonts w:hint="eastAsia"/>
        </w:rPr>
        <w:t>材料三：（汉元帝竟宁元年）正月，匈奴呼韩邪单于来朝，自言愿婿汉氏以自亲。帝以后宫良家子王嫱字昭君赐单于。                                    ——《资治通鉴》司马光 卷二十九</w:t>
      </w:r>
    </w:p>
    <w:p>
      <w:pPr>
        <w:spacing w:line="380" w:lineRule="exact"/>
      </w:pPr>
      <w:r>
        <w:rPr>
          <w:rFonts w:hint="eastAsia"/>
        </w:rPr>
        <w:t>（1）依据材料一并结合所学知识，说明春秋战国时期华夏国家和民族的变化。（14分）</w:t>
      </w:r>
    </w:p>
    <w:p>
      <w:pPr>
        <w:spacing w:line="380" w:lineRule="exact"/>
      </w:pPr>
      <w:r>
        <w:rPr>
          <w:rFonts w:hint="eastAsia"/>
        </w:rPr>
        <w:t>（2）根据材料二和材料三，概况秦汉时期在民族关系处理上有哪些方式？（6分）</w:t>
      </w: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p>
    <w:p>
      <w:pPr>
        <w:spacing w:line="380" w:lineRule="exact"/>
      </w:pPr>
      <w:r>
        <w:rPr>
          <w:rFonts w:hint="eastAsia"/>
        </w:rPr>
        <w:t>22、中国古代文明光辉灿烂，既体现在思想领域，也体现在政治建设上。阅读材料，回答问题。</w:t>
      </w:r>
    </w:p>
    <w:p>
      <w:pPr>
        <w:spacing w:line="380" w:lineRule="exact"/>
      </w:pPr>
      <w:r>
        <w:rPr>
          <w:rFonts w:hint="eastAsia"/>
        </w:rPr>
        <w:t>材料一：四家在争辩中相互吸收、渗透，发展了相互联结的一面。而这主要是由它们是同一族类的文化以及他们学说中都关注现实的社会人生问题所决定的。……政治主张泾渭分明的儒法两家，却在主张中央集权的大一统和等级制问题上不谋而合。在人生理想和处事态度方面，儒、墨、法各执一端，却又都主张积极进取，有所作为。              ——摘自李宗桂著《中国文化导论》</w:t>
      </w:r>
    </w:p>
    <w:p>
      <w:pPr>
        <w:spacing w:line="380" w:lineRule="exact"/>
      </w:pPr>
      <w:r>
        <w:rPr>
          <w:rFonts w:hint="eastAsia"/>
        </w:rPr>
        <w:t>材料二：汉高祖刘邦为了巩固统治“汉承秦制，有所损益（减少和增加）”。有人这样评价汉武帝“内强皇权，外服四夷”。</w:t>
      </w:r>
    </w:p>
    <w:p>
      <w:pPr>
        <w:spacing w:line="380" w:lineRule="exact"/>
      </w:pPr>
      <w:r>
        <w:rPr>
          <w:rFonts w:hint="eastAsia"/>
        </w:rPr>
        <w:t>（1）材料一体现了战国时期思想文化领域的什么特征？（6分）</w:t>
      </w:r>
    </w:p>
    <w:p>
      <w:pPr>
        <w:spacing w:line="380" w:lineRule="exact"/>
      </w:pPr>
      <w:r>
        <w:rPr>
          <w:rFonts w:hint="eastAsia"/>
        </w:rPr>
        <w:t>（2）根据材料二并结合所学知识，说明汉承秦制具体指汉朝继承了秦朝的哪些政治制度，并说明汉武帝时期为了加强中央集权在内政外交上采取的措施。（14分）</w:t>
      </w: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ascii="宋体" w:hAnsi="宋体" w:eastAsia="宋体" w:cs="宋体"/>
          <w:b/>
          <w:bCs/>
          <w:sz w:val="30"/>
          <w:szCs w:val="30"/>
        </w:rPr>
      </w:pPr>
      <w:bookmarkStart w:id="0" w:name="_GoBack"/>
      <w:bookmarkEnd w:id="0"/>
      <w:r>
        <w:rPr>
          <w:rFonts w:hint="eastAsia" w:ascii="宋体" w:hAnsi="宋体" w:eastAsia="宋体" w:cs="宋体"/>
          <w:b/>
          <w:bCs/>
          <w:sz w:val="30"/>
          <w:szCs w:val="30"/>
        </w:rPr>
        <w:t>揭西县河婆中学2020-2021学年度第一学期高一历史月考1答案</w:t>
      </w:r>
    </w:p>
    <w:p/>
    <w:p>
      <w:r>
        <w:rPr>
          <w:rFonts w:hint="eastAsia"/>
        </w:rPr>
        <w:t>一、选择题：</w:t>
      </w:r>
    </w:p>
    <w:tbl>
      <w:tblPr>
        <w:tblStyle w:val="5"/>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476"/>
        <w:gridCol w:w="476"/>
        <w:gridCol w:w="476"/>
        <w:gridCol w:w="477"/>
        <w:gridCol w:w="477"/>
        <w:gridCol w:w="477"/>
        <w:gridCol w:w="477"/>
        <w:gridCol w:w="477"/>
        <w:gridCol w:w="477"/>
        <w:gridCol w:w="477"/>
        <w:gridCol w:w="477"/>
        <w:gridCol w:w="477"/>
        <w:gridCol w:w="477"/>
        <w:gridCol w:w="477"/>
        <w:gridCol w:w="477"/>
        <w:gridCol w:w="477"/>
        <w:gridCol w:w="477"/>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76" w:type="dxa"/>
          </w:tcPr>
          <w:p>
            <w:pPr>
              <w:jc w:val="center"/>
            </w:pPr>
            <w:r>
              <w:rPr>
                <w:rFonts w:hint="eastAsia"/>
              </w:rPr>
              <w:t>1</w:t>
            </w:r>
          </w:p>
        </w:tc>
        <w:tc>
          <w:tcPr>
            <w:tcW w:w="476" w:type="dxa"/>
          </w:tcPr>
          <w:p>
            <w:pPr>
              <w:jc w:val="center"/>
            </w:pPr>
            <w:r>
              <w:rPr>
                <w:rFonts w:hint="eastAsia"/>
              </w:rPr>
              <w:t>2</w:t>
            </w:r>
          </w:p>
        </w:tc>
        <w:tc>
          <w:tcPr>
            <w:tcW w:w="476" w:type="dxa"/>
          </w:tcPr>
          <w:p>
            <w:pPr>
              <w:jc w:val="center"/>
            </w:pPr>
            <w:r>
              <w:rPr>
                <w:rFonts w:hint="eastAsia"/>
              </w:rPr>
              <w:t>3</w:t>
            </w:r>
          </w:p>
        </w:tc>
        <w:tc>
          <w:tcPr>
            <w:tcW w:w="476" w:type="dxa"/>
          </w:tcPr>
          <w:p>
            <w:pPr>
              <w:jc w:val="center"/>
            </w:pPr>
            <w:r>
              <w:rPr>
                <w:rFonts w:hint="eastAsia"/>
              </w:rPr>
              <w:t>4</w:t>
            </w:r>
          </w:p>
        </w:tc>
        <w:tc>
          <w:tcPr>
            <w:tcW w:w="477" w:type="dxa"/>
          </w:tcPr>
          <w:p>
            <w:pPr>
              <w:jc w:val="center"/>
            </w:pPr>
            <w:r>
              <w:rPr>
                <w:rFonts w:hint="eastAsia"/>
              </w:rPr>
              <w:t>5</w:t>
            </w:r>
          </w:p>
        </w:tc>
        <w:tc>
          <w:tcPr>
            <w:tcW w:w="477" w:type="dxa"/>
          </w:tcPr>
          <w:p>
            <w:pPr>
              <w:jc w:val="center"/>
            </w:pPr>
            <w:r>
              <w:rPr>
                <w:rFonts w:hint="eastAsia"/>
              </w:rPr>
              <w:t>6</w:t>
            </w:r>
          </w:p>
        </w:tc>
        <w:tc>
          <w:tcPr>
            <w:tcW w:w="477" w:type="dxa"/>
          </w:tcPr>
          <w:p>
            <w:pPr>
              <w:jc w:val="center"/>
            </w:pPr>
            <w:r>
              <w:rPr>
                <w:rFonts w:hint="eastAsia"/>
              </w:rPr>
              <w:t>7</w:t>
            </w:r>
          </w:p>
        </w:tc>
        <w:tc>
          <w:tcPr>
            <w:tcW w:w="477" w:type="dxa"/>
          </w:tcPr>
          <w:p>
            <w:pPr>
              <w:jc w:val="center"/>
            </w:pPr>
            <w:r>
              <w:rPr>
                <w:rFonts w:hint="eastAsia"/>
              </w:rPr>
              <w:t>8</w:t>
            </w:r>
          </w:p>
        </w:tc>
        <w:tc>
          <w:tcPr>
            <w:tcW w:w="477" w:type="dxa"/>
          </w:tcPr>
          <w:p>
            <w:pPr>
              <w:jc w:val="center"/>
            </w:pPr>
            <w:r>
              <w:rPr>
                <w:rFonts w:hint="eastAsia"/>
              </w:rPr>
              <w:t>9</w:t>
            </w:r>
          </w:p>
        </w:tc>
        <w:tc>
          <w:tcPr>
            <w:tcW w:w="477" w:type="dxa"/>
          </w:tcPr>
          <w:p>
            <w:pPr>
              <w:jc w:val="center"/>
            </w:pPr>
            <w:r>
              <w:rPr>
                <w:rFonts w:hint="eastAsia"/>
              </w:rPr>
              <w:t>10</w:t>
            </w:r>
          </w:p>
        </w:tc>
        <w:tc>
          <w:tcPr>
            <w:tcW w:w="477" w:type="dxa"/>
          </w:tcPr>
          <w:p>
            <w:pPr>
              <w:jc w:val="center"/>
            </w:pPr>
            <w:r>
              <w:rPr>
                <w:rFonts w:hint="eastAsia"/>
              </w:rPr>
              <w:t>11</w:t>
            </w:r>
          </w:p>
        </w:tc>
        <w:tc>
          <w:tcPr>
            <w:tcW w:w="477" w:type="dxa"/>
          </w:tcPr>
          <w:p>
            <w:pPr>
              <w:jc w:val="center"/>
            </w:pPr>
            <w:r>
              <w:rPr>
                <w:rFonts w:hint="eastAsia"/>
              </w:rPr>
              <w:t>12</w:t>
            </w:r>
          </w:p>
        </w:tc>
        <w:tc>
          <w:tcPr>
            <w:tcW w:w="477" w:type="dxa"/>
          </w:tcPr>
          <w:p>
            <w:pPr>
              <w:jc w:val="center"/>
            </w:pPr>
            <w:r>
              <w:rPr>
                <w:rFonts w:hint="eastAsia"/>
              </w:rPr>
              <w:t>13</w:t>
            </w:r>
          </w:p>
        </w:tc>
        <w:tc>
          <w:tcPr>
            <w:tcW w:w="477" w:type="dxa"/>
          </w:tcPr>
          <w:p>
            <w:pPr>
              <w:jc w:val="center"/>
            </w:pPr>
            <w:r>
              <w:rPr>
                <w:rFonts w:hint="eastAsia"/>
              </w:rPr>
              <w:t>14</w:t>
            </w:r>
          </w:p>
        </w:tc>
        <w:tc>
          <w:tcPr>
            <w:tcW w:w="477" w:type="dxa"/>
          </w:tcPr>
          <w:p>
            <w:pPr>
              <w:jc w:val="center"/>
            </w:pPr>
            <w:r>
              <w:rPr>
                <w:rFonts w:hint="eastAsia"/>
              </w:rPr>
              <w:t>15</w:t>
            </w:r>
          </w:p>
        </w:tc>
        <w:tc>
          <w:tcPr>
            <w:tcW w:w="477" w:type="dxa"/>
          </w:tcPr>
          <w:p>
            <w:pPr>
              <w:jc w:val="center"/>
            </w:pPr>
            <w:r>
              <w:rPr>
                <w:rFonts w:hint="eastAsia"/>
              </w:rPr>
              <w:t>16</w:t>
            </w:r>
          </w:p>
        </w:tc>
        <w:tc>
          <w:tcPr>
            <w:tcW w:w="477" w:type="dxa"/>
          </w:tcPr>
          <w:p>
            <w:pPr>
              <w:jc w:val="center"/>
            </w:pPr>
            <w:r>
              <w:rPr>
                <w:rFonts w:hint="eastAsia"/>
              </w:rPr>
              <w:t>17</w:t>
            </w:r>
          </w:p>
        </w:tc>
        <w:tc>
          <w:tcPr>
            <w:tcW w:w="477" w:type="dxa"/>
          </w:tcPr>
          <w:p>
            <w:pPr>
              <w:jc w:val="center"/>
            </w:pPr>
            <w:r>
              <w:rPr>
                <w:rFonts w:hint="eastAsia"/>
              </w:rPr>
              <w:t>18</w:t>
            </w:r>
          </w:p>
        </w:tc>
        <w:tc>
          <w:tcPr>
            <w:tcW w:w="477" w:type="dxa"/>
          </w:tcPr>
          <w:p>
            <w:pPr>
              <w:jc w:val="center"/>
            </w:pPr>
            <w:r>
              <w:rPr>
                <w:rFonts w:hint="eastAsia"/>
              </w:rPr>
              <w:t>19</w:t>
            </w:r>
          </w:p>
        </w:tc>
        <w:tc>
          <w:tcPr>
            <w:tcW w:w="477" w:type="dxa"/>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76" w:type="dxa"/>
          </w:tcPr>
          <w:p>
            <w:r>
              <w:rPr>
                <w:rFonts w:hint="eastAsia"/>
              </w:rPr>
              <w:t>B</w:t>
            </w:r>
          </w:p>
        </w:tc>
        <w:tc>
          <w:tcPr>
            <w:tcW w:w="476" w:type="dxa"/>
          </w:tcPr>
          <w:p>
            <w:r>
              <w:rPr>
                <w:rFonts w:hint="eastAsia"/>
              </w:rPr>
              <w:t>D</w:t>
            </w:r>
          </w:p>
        </w:tc>
        <w:tc>
          <w:tcPr>
            <w:tcW w:w="476" w:type="dxa"/>
          </w:tcPr>
          <w:p>
            <w:r>
              <w:rPr>
                <w:rFonts w:hint="eastAsia"/>
              </w:rPr>
              <w:t>B</w:t>
            </w:r>
          </w:p>
        </w:tc>
        <w:tc>
          <w:tcPr>
            <w:tcW w:w="476" w:type="dxa"/>
          </w:tcPr>
          <w:p>
            <w:r>
              <w:rPr>
                <w:rFonts w:hint="eastAsia"/>
              </w:rPr>
              <w:t>A</w:t>
            </w:r>
          </w:p>
        </w:tc>
        <w:tc>
          <w:tcPr>
            <w:tcW w:w="477" w:type="dxa"/>
          </w:tcPr>
          <w:p>
            <w:r>
              <w:rPr>
                <w:rFonts w:hint="eastAsia"/>
              </w:rPr>
              <w:t>D</w:t>
            </w:r>
          </w:p>
        </w:tc>
        <w:tc>
          <w:tcPr>
            <w:tcW w:w="477" w:type="dxa"/>
          </w:tcPr>
          <w:p>
            <w:r>
              <w:rPr>
                <w:rFonts w:hint="eastAsia"/>
              </w:rPr>
              <w:t>B</w:t>
            </w:r>
          </w:p>
        </w:tc>
        <w:tc>
          <w:tcPr>
            <w:tcW w:w="477" w:type="dxa"/>
          </w:tcPr>
          <w:p>
            <w:r>
              <w:rPr>
                <w:rFonts w:hint="eastAsia"/>
              </w:rPr>
              <w:t>A</w:t>
            </w:r>
          </w:p>
        </w:tc>
        <w:tc>
          <w:tcPr>
            <w:tcW w:w="477" w:type="dxa"/>
          </w:tcPr>
          <w:p>
            <w:r>
              <w:rPr>
                <w:rFonts w:hint="eastAsia"/>
              </w:rPr>
              <w:t>B</w:t>
            </w:r>
          </w:p>
        </w:tc>
        <w:tc>
          <w:tcPr>
            <w:tcW w:w="477" w:type="dxa"/>
          </w:tcPr>
          <w:p>
            <w:r>
              <w:rPr>
                <w:rFonts w:hint="eastAsia"/>
              </w:rPr>
              <w:t>C</w:t>
            </w:r>
          </w:p>
        </w:tc>
        <w:tc>
          <w:tcPr>
            <w:tcW w:w="477" w:type="dxa"/>
          </w:tcPr>
          <w:p>
            <w:r>
              <w:rPr>
                <w:rFonts w:hint="eastAsia"/>
              </w:rPr>
              <w:t>B</w:t>
            </w:r>
          </w:p>
        </w:tc>
        <w:tc>
          <w:tcPr>
            <w:tcW w:w="477" w:type="dxa"/>
          </w:tcPr>
          <w:p>
            <w:r>
              <w:rPr>
                <w:rFonts w:hint="eastAsia"/>
              </w:rPr>
              <w:t>C</w:t>
            </w:r>
          </w:p>
        </w:tc>
        <w:tc>
          <w:tcPr>
            <w:tcW w:w="477" w:type="dxa"/>
          </w:tcPr>
          <w:p>
            <w:r>
              <w:rPr>
                <w:rFonts w:hint="eastAsia"/>
              </w:rPr>
              <w:t>A</w:t>
            </w:r>
          </w:p>
        </w:tc>
        <w:tc>
          <w:tcPr>
            <w:tcW w:w="477" w:type="dxa"/>
          </w:tcPr>
          <w:p>
            <w:r>
              <w:rPr>
                <w:rFonts w:hint="eastAsia"/>
              </w:rPr>
              <w:t>C</w:t>
            </w:r>
          </w:p>
        </w:tc>
        <w:tc>
          <w:tcPr>
            <w:tcW w:w="477" w:type="dxa"/>
          </w:tcPr>
          <w:p>
            <w:r>
              <w:rPr>
                <w:rFonts w:hint="eastAsia"/>
              </w:rPr>
              <w:t>D</w:t>
            </w:r>
          </w:p>
        </w:tc>
        <w:tc>
          <w:tcPr>
            <w:tcW w:w="477" w:type="dxa"/>
          </w:tcPr>
          <w:p>
            <w:r>
              <w:rPr>
                <w:rFonts w:hint="eastAsia"/>
              </w:rPr>
              <w:t>B</w:t>
            </w:r>
          </w:p>
        </w:tc>
        <w:tc>
          <w:tcPr>
            <w:tcW w:w="477" w:type="dxa"/>
          </w:tcPr>
          <w:p>
            <w:r>
              <w:rPr>
                <w:rFonts w:hint="eastAsia"/>
              </w:rPr>
              <w:t>C</w:t>
            </w:r>
          </w:p>
        </w:tc>
        <w:tc>
          <w:tcPr>
            <w:tcW w:w="477" w:type="dxa"/>
          </w:tcPr>
          <w:p>
            <w:r>
              <w:rPr>
                <w:rFonts w:hint="eastAsia"/>
              </w:rPr>
              <w:t>C</w:t>
            </w:r>
          </w:p>
        </w:tc>
        <w:tc>
          <w:tcPr>
            <w:tcW w:w="477" w:type="dxa"/>
          </w:tcPr>
          <w:p>
            <w:r>
              <w:rPr>
                <w:rFonts w:hint="eastAsia"/>
              </w:rPr>
              <w:t>A</w:t>
            </w:r>
          </w:p>
        </w:tc>
        <w:tc>
          <w:tcPr>
            <w:tcW w:w="477" w:type="dxa"/>
          </w:tcPr>
          <w:p>
            <w:r>
              <w:rPr>
                <w:rFonts w:hint="eastAsia"/>
              </w:rPr>
              <w:t>D</w:t>
            </w:r>
          </w:p>
        </w:tc>
        <w:tc>
          <w:tcPr>
            <w:tcW w:w="477" w:type="dxa"/>
          </w:tcPr>
          <w:p>
            <w:r>
              <w:rPr>
                <w:rFonts w:hint="eastAsia"/>
              </w:rPr>
              <w:t>A</w:t>
            </w:r>
          </w:p>
        </w:tc>
      </w:tr>
    </w:tbl>
    <w:p>
      <w:r>
        <w:rPr>
          <w:rFonts w:hint="eastAsia"/>
        </w:rPr>
        <w:t>二、非选择题：</w:t>
      </w:r>
    </w:p>
    <w:p>
      <w:r>
        <w:rPr>
          <w:rFonts w:hint="eastAsia"/>
        </w:rPr>
        <w:t>1、</w:t>
      </w:r>
      <w:r>
        <w:t>（1）国家变化：通过变法、废分封、行县制等措施</w:t>
      </w:r>
      <w:r>
        <w:rPr>
          <w:rFonts w:hint="eastAsia"/>
        </w:rPr>
        <w:t>（4分）</w:t>
      </w:r>
      <w:r>
        <w:t>，加速分封制、宗法制瓦解和中央集权体制的形成</w:t>
      </w:r>
      <w:r>
        <w:rPr>
          <w:rFonts w:hint="eastAsia"/>
        </w:rPr>
        <w:t>（4分）</w:t>
      </w:r>
      <w:r>
        <w:t>。</w:t>
      </w:r>
    </w:p>
    <w:p>
      <w:r>
        <w:t>民族变化：通过争霸、兼并战争和各族间的密切交往</w:t>
      </w:r>
      <w:r>
        <w:rPr>
          <w:rFonts w:hint="eastAsia"/>
        </w:rPr>
        <w:t>（4分）</w:t>
      </w:r>
      <w:r>
        <w:t>，华夏认同观念得到发展，促进民族交融（</w:t>
      </w:r>
      <w:r>
        <w:rPr>
          <w:rFonts w:hint="eastAsia"/>
        </w:rPr>
        <w:t>2</w:t>
      </w:r>
      <w:r>
        <w:t>分）。</w:t>
      </w:r>
    </w:p>
    <w:p>
      <w:r>
        <w:t>（2）方式：战争、移民戍边、设置管理机构、和亲等方式。（6分，答出任意三点即可）</w:t>
      </w:r>
    </w:p>
    <w:p>
      <w:r>
        <w:rPr>
          <w:rFonts w:hint="eastAsia"/>
        </w:rPr>
        <w:t>2、（1）诸子百家争鸣；彼此吸收融合，相互传承发展；呈现多元到统一趋势。（6分）</w:t>
      </w:r>
    </w:p>
    <w:p>
      <w:r>
        <w:rPr>
          <w:rFonts w:hint="eastAsia"/>
        </w:rPr>
        <w:t>（2）继承：皇帝制度、三公九卿制、郡县制；（6分）</w:t>
      </w:r>
    </w:p>
    <w:p>
      <w:r>
        <w:rPr>
          <w:rFonts w:hint="eastAsia"/>
        </w:rPr>
        <w:t>汉武帝在内政上：颁布推恩令，削弱王国势力；设立刺史，加强对地方的监察；任用酷吏治理地方，严厉打击豪强、游侠等社会势力的不法行为。（4分，任意两点即可）外交上：北击匈奴、设立河西四郡、派遣张骞通西域等。（4分，任意两点即可）</w:t>
      </w:r>
    </w:p>
    <w:p/>
    <w:p/>
    <w:p/>
    <w:p/>
    <w:p/>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B2BA7"/>
    <w:rsid w:val="00011CBC"/>
    <w:rsid w:val="003A579D"/>
    <w:rsid w:val="0187272C"/>
    <w:rsid w:val="02421212"/>
    <w:rsid w:val="02715D60"/>
    <w:rsid w:val="05F86113"/>
    <w:rsid w:val="08FF4567"/>
    <w:rsid w:val="094E64BF"/>
    <w:rsid w:val="0A857ED3"/>
    <w:rsid w:val="0A9B3DF8"/>
    <w:rsid w:val="0AC145EF"/>
    <w:rsid w:val="0B2E78DC"/>
    <w:rsid w:val="0B560D1C"/>
    <w:rsid w:val="0CEF1A0C"/>
    <w:rsid w:val="0DA47678"/>
    <w:rsid w:val="0E40532D"/>
    <w:rsid w:val="0FD92C69"/>
    <w:rsid w:val="110F41CD"/>
    <w:rsid w:val="113F48CD"/>
    <w:rsid w:val="11B277E7"/>
    <w:rsid w:val="130657BA"/>
    <w:rsid w:val="13253203"/>
    <w:rsid w:val="132C03D3"/>
    <w:rsid w:val="13E67985"/>
    <w:rsid w:val="142F160C"/>
    <w:rsid w:val="14D83A75"/>
    <w:rsid w:val="1518307D"/>
    <w:rsid w:val="15E65F13"/>
    <w:rsid w:val="16000680"/>
    <w:rsid w:val="183115AF"/>
    <w:rsid w:val="18706677"/>
    <w:rsid w:val="18C771E4"/>
    <w:rsid w:val="19FC150E"/>
    <w:rsid w:val="1A573DA7"/>
    <w:rsid w:val="1B6512B4"/>
    <w:rsid w:val="1C015775"/>
    <w:rsid w:val="1D413B32"/>
    <w:rsid w:val="1F7B2D2A"/>
    <w:rsid w:val="1F95355A"/>
    <w:rsid w:val="1FCF5E57"/>
    <w:rsid w:val="2026795E"/>
    <w:rsid w:val="20291C7D"/>
    <w:rsid w:val="205D3ACB"/>
    <w:rsid w:val="20A10CD9"/>
    <w:rsid w:val="21C12472"/>
    <w:rsid w:val="220F2EC0"/>
    <w:rsid w:val="229C1FC5"/>
    <w:rsid w:val="22A52553"/>
    <w:rsid w:val="24A759DE"/>
    <w:rsid w:val="262A41BB"/>
    <w:rsid w:val="270703D1"/>
    <w:rsid w:val="27101D98"/>
    <w:rsid w:val="27356B18"/>
    <w:rsid w:val="276E367C"/>
    <w:rsid w:val="277F229B"/>
    <w:rsid w:val="279B7DB6"/>
    <w:rsid w:val="288A5512"/>
    <w:rsid w:val="28A70FB4"/>
    <w:rsid w:val="29196919"/>
    <w:rsid w:val="2C3D784C"/>
    <w:rsid w:val="2C720F3C"/>
    <w:rsid w:val="2C7856A6"/>
    <w:rsid w:val="2D4E3BA3"/>
    <w:rsid w:val="2E3944AD"/>
    <w:rsid w:val="2FFE6FB9"/>
    <w:rsid w:val="32715655"/>
    <w:rsid w:val="32FD59FC"/>
    <w:rsid w:val="34D37FFA"/>
    <w:rsid w:val="34EE4712"/>
    <w:rsid w:val="362709EC"/>
    <w:rsid w:val="36361CD0"/>
    <w:rsid w:val="368119B1"/>
    <w:rsid w:val="368903D8"/>
    <w:rsid w:val="37903806"/>
    <w:rsid w:val="37A61EE6"/>
    <w:rsid w:val="37AB4016"/>
    <w:rsid w:val="37EE2BB3"/>
    <w:rsid w:val="387A210B"/>
    <w:rsid w:val="389E7A93"/>
    <w:rsid w:val="38B578D4"/>
    <w:rsid w:val="39810DF0"/>
    <w:rsid w:val="39872A1E"/>
    <w:rsid w:val="3B822555"/>
    <w:rsid w:val="3BA17C4D"/>
    <w:rsid w:val="3BDD1494"/>
    <w:rsid w:val="3C6E7C3A"/>
    <w:rsid w:val="3D9316A8"/>
    <w:rsid w:val="3EA4109D"/>
    <w:rsid w:val="3ED8694C"/>
    <w:rsid w:val="3F010F8F"/>
    <w:rsid w:val="3F3E7E8F"/>
    <w:rsid w:val="40382D51"/>
    <w:rsid w:val="40B96F98"/>
    <w:rsid w:val="41111F67"/>
    <w:rsid w:val="415F070E"/>
    <w:rsid w:val="43075C3B"/>
    <w:rsid w:val="4324634A"/>
    <w:rsid w:val="447145D8"/>
    <w:rsid w:val="459A0949"/>
    <w:rsid w:val="45C47A9F"/>
    <w:rsid w:val="486C1ED4"/>
    <w:rsid w:val="4918630F"/>
    <w:rsid w:val="4A3D036A"/>
    <w:rsid w:val="4A482162"/>
    <w:rsid w:val="4AF31115"/>
    <w:rsid w:val="4B0A3A84"/>
    <w:rsid w:val="4C08448F"/>
    <w:rsid w:val="4CB43666"/>
    <w:rsid w:val="4D0112A7"/>
    <w:rsid w:val="4D677072"/>
    <w:rsid w:val="4DCA5D7E"/>
    <w:rsid w:val="4EA33325"/>
    <w:rsid w:val="4F3B63D4"/>
    <w:rsid w:val="4F4A409C"/>
    <w:rsid w:val="50580665"/>
    <w:rsid w:val="52A50438"/>
    <w:rsid w:val="53391955"/>
    <w:rsid w:val="536B5FBE"/>
    <w:rsid w:val="53CD5B67"/>
    <w:rsid w:val="55876A05"/>
    <w:rsid w:val="55E310F4"/>
    <w:rsid w:val="57250CE6"/>
    <w:rsid w:val="576E76E0"/>
    <w:rsid w:val="577B7A49"/>
    <w:rsid w:val="57B10DFD"/>
    <w:rsid w:val="57D95632"/>
    <w:rsid w:val="586E4280"/>
    <w:rsid w:val="59FF39C1"/>
    <w:rsid w:val="5F122FBB"/>
    <w:rsid w:val="62BA2914"/>
    <w:rsid w:val="631422DB"/>
    <w:rsid w:val="633B2BA7"/>
    <w:rsid w:val="6484233B"/>
    <w:rsid w:val="65027BEA"/>
    <w:rsid w:val="65031992"/>
    <w:rsid w:val="66037FA2"/>
    <w:rsid w:val="660C275E"/>
    <w:rsid w:val="679B032C"/>
    <w:rsid w:val="67DF5C3C"/>
    <w:rsid w:val="682D3CF8"/>
    <w:rsid w:val="697D748A"/>
    <w:rsid w:val="698242FF"/>
    <w:rsid w:val="6A576643"/>
    <w:rsid w:val="6C6D6A6E"/>
    <w:rsid w:val="6C776BA8"/>
    <w:rsid w:val="6EA97DDB"/>
    <w:rsid w:val="6F5A3C07"/>
    <w:rsid w:val="6FC277E6"/>
    <w:rsid w:val="70080F83"/>
    <w:rsid w:val="716C5AA4"/>
    <w:rsid w:val="717C0568"/>
    <w:rsid w:val="720C2B8B"/>
    <w:rsid w:val="748932F0"/>
    <w:rsid w:val="76863449"/>
    <w:rsid w:val="77BE5CEB"/>
    <w:rsid w:val="77DA4652"/>
    <w:rsid w:val="785A18B7"/>
    <w:rsid w:val="789724B5"/>
    <w:rsid w:val="79B37687"/>
    <w:rsid w:val="7A921B7F"/>
    <w:rsid w:val="7AEF45FD"/>
    <w:rsid w:val="7BFD6753"/>
    <w:rsid w:val="7C715869"/>
    <w:rsid w:val="7C8E683C"/>
    <w:rsid w:val="7CEB27CC"/>
    <w:rsid w:val="7F2D560D"/>
    <w:rsid w:val="7FEB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989</Words>
  <Characters>5640</Characters>
  <Lines>47</Lines>
  <Paragraphs>13</Paragraphs>
  <TotalTime>0</TotalTime>
  <ScaleCrop>false</ScaleCrop>
  <LinksUpToDate>false</LinksUpToDate>
  <CharactersWithSpaces>6616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2021-07-27T02:25:00Z</dcterms:created>
  <dc:creator>Administrator</dc:creator>
  <cp:lastModifiedBy>Administrator</cp:lastModifiedBy>
  <dcterms:modified xsi:type="dcterms:W3CDTF">2021-07-30T07:01:31Z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BE1799ACC29043098D716277F9DA7DD6</vt:lpwstr>
  </property>
</Properties>
</file>