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dp" ContentType="image/vnd.ms-photo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靖远县</w:t>
      </w: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</w:rPr>
        <w:t>2020-2021学年高二下学期期末考试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生物试卷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考生注意：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1.本试卷分第Ⅰ卷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选择题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和第Ⅱ卷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非选择题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两部分，共100分。考试时间90分钟。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2.请将各题答案填写在答题卡上。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3.本试卷主要考试内容：人教版必修1、2、3，选修1或选修3。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宋体" w:hAnsi="宋体"/>
        </w:rPr>
      </w:pPr>
      <w:r>
        <w:rPr>
          <w:rFonts w:hint="eastAsia" w:ascii="Times New Roman" w:hAnsi="Times New Roman"/>
        </w:rPr>
        <w:t>第Ⅰ卷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选择题  共50分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一、选择题：本题共25小题，每小题2分，共50分。在每小题给出的四个选项中，只有一项是符合题目要求的。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1.下列几种结构或者物质中，不存在于植物细胞中的是（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A.蛋白质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B.糖原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C.mRNA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D.核糖体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2.小麦根毛细胞可从土壤中吸收</w:t>
      </w:r>
      <w:r>
        <w:rPr>
          <w:rFonts w:ascii="Times New Roman" w:hAnsi="Times New Roman"/>
          <w:position w:val="-12"/>
        </w:rPr>
        <w:object>
          <v:shape id="_x0000_i1025" o:spt="75" type="#_x0000_t75" style="height:19pt;width:26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，其中的N可用来合成（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A.ADP和磷脂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B.淀粉和NADH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C.DNA和脂肪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D.丙酮酸和叶绿素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3.下图中a~d表示人体小肠绒毛上皮细胞细胞膜上物质的运输方式。下列相关叙述错误的是（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997200" cy="905510"/>
            <wp:effectExtent l="0" t="0" r="0" b="889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2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749" cy="90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A.方式a消耗的能量来自细胞呼吸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B.水分子能以方式b进入细胞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C.方式c为胞吞，运输的是大分子物质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D.方式d逆浓度梯度进行，可能需要消耗ATP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4.科学工作者将4个关键基因移植到已分化的肌肉细胞中并成功表达，使这个细胞成为多能干细胞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iPS细胞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，过程如图所示。下列叙述正确的是（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3834130" cy="10096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3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897" cy="101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A.图示过程能体现S细胞核的全能性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B.过程①②③表达的基因完全不同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C.图中，iPS细胞内的DNA与肝脏细胞内的DNA不同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D.图中，iPS细胞内的mRNA的种类与神经细胞内的mRNA的种类有差异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5.苹果储藏久了会出现酒味，这种现象与苹果果实细胞的无氧呼吸有关。下列叙述错误的是（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A.苹果果实细胞进行无氧呼吸在细胞质基质中产生酒精和CO</w:t>
      </w:r>
      <w:r>
        <w:rPr>
          <w:rFonts w:hint="eastAsia" w:ascii="Times New Roman" w:hAnsi="Times New Roman"/>
          <w:vertAlign w:val="subscript"/>
        </w:rPr>
        <w:t>2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B.苹果果实细胞进行无氧呼吸产生的酒精是由丙酮酸转化而来的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C.苹果果实储藏库中适当通风会增加酒味的浓度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D.苹果果实细胞进行无氧呼吸产生丙酮酸的过程会生成少量ATP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6.为达到实验目的，需要选用合适的实验材料进行实验。下列实验目的与实验材料的对应，不合理的是（   ）</w:t>
      </w:r>
    </w:p>
    <w:tbl>
      <w:tblPr>
        <w:tblStyle w:val="8"/>
        <w:tblW w:w="5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66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选项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实验材料</w:t>
            </w:r>
          </w:p>
        </w:tc>
        <w:tc>
          <w:tcPr>
            <w:tcW w:w="291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花生子叶</w:t>
            </w:r>
          </w:p>
        </w:tc>
        <w:tc>
          <w:tcPr>
            <w:tcW w:w="291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鉴定生物组织中的脂肪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黑藻叶肉细胞</w:t>
            </w:r>
          </w:p>
        </w:tc>
        <w:tc>
          <w:tcPr>
            <w:tcW w:w="291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观察细胞的质壁分离与复原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兔子的红细胞</w:t>
            </w:r>
          </w:p>
        </w:tc>
        <w:tc>
          <w:tcPr>
            <w:tcW w:w="291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观察细胞的吸水和失水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人口腔上皮细胞</w:t>
            </w:r>
          </w:p>
        </w:tc>
        <w:tc>
          <w:tcPr>
            <w:tcW w:w="291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观察细胞的有丝分裂</w:t>
            </w:r>
          </w:p>
        </w:tc>
      </w:tr>
    </w:tbl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7.将某种高等植物的纯合红花植株与纯合白花植株进行杂交，F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全部表现为红花。若F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自交，得到的F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植株中，红花植株</w:t>
      </w:r>
      <w:r>
        <w:rPr>
          <w:rFonts w:hint="eastAsia" w:ascii="宋体" w:hAnsi="宋体"/>
        </w:rPr>
        <w:t>:</w:t>
      </w:r>
      <w:r>
        <w:rPr>
          <w:rFonts w:hint="eastAsia" w:ascii="Times New Roman" w:hAnsi="Times New Roman"/>
        </w:rPr>
        <w:t>白花植株=9</w:t>
      </w:r>
      <w:r>
        <w:rPr>
          <w:rFonts w:hint="eastAsia" w:ascii="宋体" w:hAnsi="宋体"/>
        </w:rPr>
        <w:t>:</w:t>
      </w:r>
      <w:r>
        <w:rPr>
          <w:rFonts w:hint="eastAsia" w:ascii="Times New Roman" w:hAnsi="Times New Roman"/>
        </w:rPr>
        <w:t>7；若用纯合白花植株的花粉给F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红花植株授粉，得到的子代植株中，红花植株</w:t>
      </w:r>
      <w:r>
        <w:rPr>
          <w:rFonts w:hint="eastAsia" w:ascii="宋体" w:hAnsi="宋体"/>
        </w:rPr>
        <w:t>:</w:t>
      </w:r>
      <w:r>
        <w:rPr>
          <w:rFonts w:hint="eastAsia" w:ascii="Times New Roman" w:hAnsi="Times New Roman"/>
        </w:rPr>
        <w:t>白花植株=1</w:t>
      </w:r>
      <w:r>
        <w:rPr>
          <w:rFonts w:hint="eastAsia" w:ascii="宋体" w:hAnsi="宋体"/>
        </w:rPr>
        <w:t>:</w:t>
      </w:r>
      <w:r>
        <w:rPr>
          <w:rFonts w:hint="eastAsia" w:ascii="Times New Roman" w:hAnsi="Times New Roman"/>
        </w:rPr>
        <w:t>3。根据上述杂交实验结果推断，下列相关叙述错误的是（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A.控制红花与白花的基因在两对同源染色体上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B.F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中白花植株有纯合子，也有杂合子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C.F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中红花植株的基因型有4种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D.F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中白花植株的基因类型比红花植株的少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8.人的抗维生素D佝偻病是一种肾小管遗传缺陷性疾病，发病率约1</w:t>
      </w:r>
      <w:r>
        <w:rPr>
          <w:rFonts w:hint="eastAsia" w:ascii="宋体" w:hAnsi="宋体"/>
        </w:rPr>
        <w:t>:</w:t>
      </w:r>
      <w:r>
        <w:rPr>
          <w:rFonts w:hint="eastAsia" w:ascii="Times New Roman" w:hAnsi="Times New Roman"/>
        </w:rPr>
        <w:t>25000，有低血磷性和低血钙性两种。该病发生的根本原因是（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A.基因突变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B.染色体变异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C.肾小管病变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D.基因重组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9.以下4个系谱图依次反映了A、B、C、D四种遗传病的遗传情况，若不考虑基因突变和染色体变异，则根据系谱图判断，可排除伴X染色体隐性遗传病的是（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drawing>
          <wp:inline distT="0" distB="0" distL="0" distR="0">
            <wp:extent cx="936625" cy="719455"/>
            <wp:effectExtent l="0" t="0" r="0" b="444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7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5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drawing>
          <wp:inline distT="0" distB="0" distL="0" distR="0">
            <wp:extent cx="938530" cy="719455"/>
            <wp:effectExtent l="0" t="0" r="0" b="444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9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6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</w:t>
      </w:r>
      <w:r>
        <w:drawing>
          <wp:inline distT="0" distB="0" distL="0" distR="0">
            <wp:extent cx="935990" cy="719455"/>
            <wp:effectExtent l="0" t="0" r="0" b="444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15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54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</w:t>
      </w:r>
      <w:r>
        <w:drawing>
          <wp:inline distT="0" distB="0" distL="0" distR="0">
            <wp:extent cx="949325" cy="719455"/>
            <wp:effectExtent l="0" t="0" r="3175" b="444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2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3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10.下图表示4个处于不同分裂时期的果蝇细胞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仅显示部分染色体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，其中能表示一定具有两条X染色体的正常雄性果蝇细胞的是（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drawing>
          <wp:inline distT="0" distB="0" distL="0" distR="0">
            <wp:extent cx="781050" cy="682625"/>
            <wp:effectExtent l="0" t="0" r="0" b="317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19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30" cy="68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</w:t>
      </w:r>
      <w:r>
        <w:drawing>
          <wp:inline distT="0" distB="0" distL="0" distR="0">
            <wp:extent cx="762000" cy="6731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19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63" cy="67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</w:t>
      </w:r>
      <w:r>
        <w:drawing>
          <wp:inline distT="0" distB="0" distL="0" distR="0">
            <wp:extent cx="806450" cy="69278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17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260" cy="69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</w:t>
      </w:r>
      <w:r>
        <w:drawing>
          <wp:inline distT="0" distB="0" distL="0" distR="0">
            <wp:extent cx="673100" cy="76200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17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16" cy="76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11.下列关于“肺炎双球菌转化实验”的叙述，正确的是（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A.格里菲思的实验中，S型菌都是由R型菌转化而来的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B.艾弗里的实验中，S型菌的DNA使R型菌发生转化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C.格里菲思的实验中，转化来的S型菌的子代没有毒性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D.艾弗里的实验中，S型菌提取物经DNA酶处理后仍有遗传效应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12.将杂合的二倍体豌豆的花粉培育成一株幼苗，用秋水仙素处理该幼苗后使其能正常开花结种子。该幼苗发育成的植株具有的特征是（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A.是纯合子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B.自交后代出现性状分离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C.含四个染色体组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D.有杂种优势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13.根据现代生物进化理论，下列相关叙述错误的是（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A.生物的种间竞争是一种选择过程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B.生物进化的实质是种群基因频率的定向改变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C.自然选择决定了生物变异和进化的方向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D.外来物种入侵能改变生物进化的速度和方向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14.下列不属于内环境稳态失衡引发的疾病的是（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A.尿毒症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B.白化病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C.大脖子病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D.组织水肿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15.神经细胞兴奋时，细胞内外K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和Na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的分布特征是（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A.细胞外的K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和Na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浓度均高于细胞内的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B.细胞外的K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和Na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浓度均低于细胞内的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C.细胞外的K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浓度低于细胞内的，Na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相反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D.细胞外的K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浓度高于细胞内的，Na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相反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16.突触是由突触前膜、突触间隙和突触后膜三部分构成的。下列叙述错误的是（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A.磷脂双分子层是构成突触前膜和突触后膜的基本骨架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B.兴奋在突触处的传递是单方向进行的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C.神经递质只能由突触前膜释放并作用于突触后膜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D.神经细胞膜外K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内流是产生动作电位的基础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17.下列关于人体体液调节的叙述，错误的是（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A.甲状腺激素分泌不足会使神经系统的兴奋性升高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B.微量的激素就能显著影响靶细胞的生理活动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C.甲状腺激素分泌的调节方式是神经—体液调节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D.抗利尿激素能促进肾小管、集合管对水分的重吸收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18.下列有关植物生命活动调节的叙述，错误的是（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A.用适宜浓度的生长素类似物处理未受粉的番茄雌蕊，可获得无子番茄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B.2，4-D可杀除禾谷类田间双子叶杂草是由于双子叶植物对2，4-D不敏感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C.用适宜浓度的赤霉素处理休眠的种子可促进种子萌发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D.利用成熟木瓜释放的乙烯可催熟未成熟的柿子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19.某研究人员以幼龄小鼠为材料进行了与甲状腺相关的实验，下列叙述错误的是（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A.切除小鼠垂体，会导致甲状腺激素分泌不足，机体耗氧量减少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B.给切除垂体的幼年小鼠注射甲状腺激素后，其机体产热量增多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C.给成年小鼠注射甲状腺激素后，其神经系统的兴奋性会增强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D.切除幼龄小鼠垂体，其精巢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卵巢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的发育不受影响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20.下图是人体免疫反应的部分过程示意图，其中①~④表示相关过程，甲~己表示细胞。下列相关叙述错误的是（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066925" cy="1009650"/>
            <wp:effectExtent l="0" t="0" r="9525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3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121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</w:t>
      </w:r>
      <w:r>
        <w:drawing>
          <wp:inline distT="0" distB="0" distL="0" distR="0">
            <wp:extent cx="1867535" cy="105410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27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51" cy="10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A.甲~己都属于淋巴细胞，丁受刺激后能分泌淋巴因子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B.过程②分泌的物质能抑制多种病原体的繁殖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C.过程④的完成需要细胞膜上蛋白质分子的参与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D.二次免疫反应与细胞乙和细胞密切相关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21.鳅田稻是指在同一块稻田既种稻，又养泥鳅，这样就形成了“水稻护鳅，鳅吃虫饵，鳅粪肥田”的生态现象。下列相关叙述正确的是（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A.泥鳅吃饵料、泥鳅粪肥田，促进了稻田物质的充分利用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B.水稻通过光合作用固定的能量是流经稻田的全部能量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C.除草能够提高水稻产量，同时也提高稻田的抵抗力稳定性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D.鳅田稻生态系统提高了物质的转化效率和能量的传递效率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22.改造盐碱化草原是利用多种恢复生态学技术治理退化的生态系统，使这一区域生态系统的结构和功能恢复到或接近受干扰前的状态，下图表示一个简化的技术流程。下列分析错误的是（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4114800" cy="57975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14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8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A.改造盐碱化草地时要考虑气候、光照和土壤等因素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B.轻度盐碱化草地生物群落的空间结构比中度盐碱化草地的简单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C.与虎尾草和羊草相比，碱蓬更能适应盐碱化的土壤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D.改造盐碱化草地的过程中生物群落发生了次生演替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23.铁路、公路等工程建设时，因大量开挖填方所形成的裸坡一直是路域生态系统中产沙量大、水土流失持续时间长的部位。在裸坡上建立稳定的群落结构，有利于提高边坡生态环境的稳定性。下表是对裸坡恢复系统相关指标的调查结果，下列分析正确的是（   ）</w:t>
      </w:r>
    </w:p>
    <w:tbl>
      <w:tblPr>
        <w:tblStyle w:val="8"/>
        <w:tblW w:w="4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79"/>
        <w:gridCol w:w="1079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指标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2015年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2017年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物种丰富度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1.97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2.46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植物覆盖度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0.32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0.74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入侵种优势度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1.86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3.83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6.95</w:t>
            </w:r>
          </w:p>
        </w:tc>
      </w:tr>
    </w:tbl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A.裸坡上群落的演替类型为初生演替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B.裸坡上植物有机物的总量维持稳定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C.入侵种会降低裸坡食物链的复杂性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D.裸坡恢复系统的动物种类将逐渐增多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24.下列关于生物多样性和进化的叙述，正确的是（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A.基因突变和自然选择均可定向改变种群的基因频率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B.通过自然选择获得的性状都能通过遗传进行积累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C.捕食关系可以促进被捕食者进化，但对捕食者不利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D.植物的药用功能体现了生物多样性的直接价值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25.“小荷才露尖尖角，早有蜻蜓立上头”“争渡，争渡，惊起一滩鸥鹭”……这些诗句描绘了荷塘的生动景致。下列叙述错误的是（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A.挺水的莲、浮水的睡莲及沉水的水草体现出群落的垂直结构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B.蜻蜓属于消费者，能传递信息和加快生态系统的物质循环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C.荷塘中的动物、绿色植物和细菌共同构成池塘生物群落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D.影响荷塘中“鸥鹭”等鸟类分布的主要因素是食物和栖息空间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宋体" w:hAnsi="宋体"/>
        </w:rPr>
      </w:pPr>
      <w:r>
        <w:rPr>
          <w:rFonts w:hint="eastAsia" w:ascii="Times New Roman" w:hAnsi="Times New Roman"/>
        </w:rPr>
        <w:t>第Ⅱ卷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非选择题  共50分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二、非选择题：包括必考题和选考题两部分。第26~29题为必考题，考生都必须作答。第30、31题为选考题，考生根据要求作答。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一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必考题：共35分。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26.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10分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将长势相同、数量相等的甲、乙两个品种的水稻幼苗分别置于两个相同的密闭透明容器内，在光照、温度等相同且适宜的条件下培养，定时测定容器内的CO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含量，结果如图所示。回答下列问题：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898650" cy="1410335"/>
            <wp:effectExtent l="0" t="0" r="635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bright="18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60" cy="141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幼苗叶肉吸收的CO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首先与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结合而被固定，该过程发生的场所是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在0~15 min时间段，幼苗光合速率的变化趋势是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，判断依据是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在10~30 min时间段，限制幼苗光合速率的环境因素主要是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。在30~45 min时间段，容器中CO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含量保持稳定的原因是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27.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6分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人类免疫缺陷病毒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HIV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是一种逆转录病毒，广泛存在于感染者的血液、精液、乳汁、脑脊液等处，可破坏人体的免疫系统。回答下列问题：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为了区别个体生活的外界环境，人们把由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构成的液体环境叫作内环境。内环境稳态的维持主要依赖于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调节网络的调节。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HIV侵入人体后主要寄生在T细胞内，T细胞在体液免疫过程中发挥的作用是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Times New Roman" w:hAnsi="Times New Roman"/>
        </w:rPr>
        <w:t>。艾滋病患者的恶性肿瘤发病率远高于正常人，这主要是由于患者免疫系统的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功能严重下降。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28.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8分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2019年9月，澳大利亚的一场山火熊烈的燃烧了4个月，超过600万公顷的土地被火蚀，丛林被烧灭殆尽，灾后有人发现被烧毁的丛林地面上长出了小草。回答下列问题：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大火导致澳大利亚森林生态系统的稳定性被破坏，生态系统的稳定性是指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。生态系统之所以能维持相对稳定，是由于生态系统具有一定的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火灾后，丛林被草本植物取代，该过程体现了生物群落的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。人们相信，在烧毁的丛林中，很快会有其他植物迅速长成，原因是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大火使当地的生物多样性锐减，保护生物多样性的措施有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。可持续性发展的观念是针对全球性生态环境等问题形成的新思维，持续性发展追求的是自然、经济、社会的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的发展。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29.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11分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某种昆虫的性别决定方式为XY型，其翅膀的黑色与灰色、长翅与短翅分别由等位基因A、a和B、b控制，两对基因独立遗传，已知有两种基因型纯合的受精卵不能发育。选取一对灰色长翅的雌雄昆虫进行杂交实验，得到的F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表现型及数目如下表所示。回答下列问题：</w:t>
      </w:r>
    </w:p>
    <w:tbl>
      <w:tblPr>
        <w:tblStyle w:val="8"/>
        <w:tblW w:w="6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236"/>
        <w:gridCol w:w="1236"/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F</w:t>
            </w:r>
            <w:r>
              <w:rPr>
                <w:rFonts w:hint="eastAsia" w:ascii="Times New Roman" w:hAnsi="Times New Roman"/>
                <w:vertAlign w:val="subscript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黑色长翅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灰色长翅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黑色短翅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灰色短翅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雌虫/只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61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雄虫/只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31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</w:tbl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控制翅色的基因A、a位于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填“常”或“X”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染色体上，判断的依据是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雌雄亲本昆虫的基因型分别是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Times New Roman" w:hAnsi="Times New Roman"/>
        </w:rPr>
        <w:t>，基因型为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的个体无法存活。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选取F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中的灰色短翅雌虫、黑色长翅雄虫随机交配理论上子代个体的基因型共有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种，子代中黑色短翅个体出现的概率为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若要鉴定某只灰色长翅雌虫的基因型，可选择表现型为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的雄虫与之杂交，观察并统计子代的表现型。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二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选考题：共15分。请考生从给出的两道试题中任选一题作答。如果多做，则按所做的第一题计分。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30.【选修1：生物技术实践】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15分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γ</w:t>
      </w:r>
      <w:r>
        <w:rPr>
          <w:rFonts w:hint="eastAsia" w:ascii="Times New Roman" w:hAnsi="Times New Roman"/>
        </w:rPr>
        <w:t>-氨基丁酸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GABA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在制药、食品等方面被广泛应用。乳酸菌中的谷氨酸脱氢酶系统能消耗H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，从而将谷氨酸转化为GABA。研究人员拟从泡菜样品中筛选高产谷氨酸脱氢酶的乳酸菌菌株。回答下列问题：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MRS固体培养基因含有碳酸钙而不透明，乳酸菌产酸后会溶解碳酸钙，从而在培养基上形成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，可用于鉴定乳酸菌。乳酸是在乳酸菌的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中产生的。实验室培养乳酸菌需要控制的特殊条件是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筛选乳酸菌菌株时，将泡菜液进行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后再涂布到MRS培养基上，这样做的目的是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筛选得到不同的乳酸菌菌株后，为了比较乳酸菌产谷氨酸脱氢酶的能力，应将乳酸菌接种到含有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的培养液中，培养相同时间后检测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Times New Roman" w:hAnsi="Times New Roman"/>
        </w:rPr>
        <w:t>31.【选修3：现代生物科技专题】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15分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研究人员以甘蓝和萝卜为材料，尝试培育甘蓝—萝卜新品种，设计了下图所示技术路线开展育种研究。回答下列问题：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5486400" cy="855345"/>
            <wp:effectExtent l="0" t="0" r="0" b="190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bright="26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根据以上信息可知，培育甘蓝—萝卜新品种的生物学技术有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。图中的酶处理是指用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处理体细胞，以除去细胞壁获得原生质体。制备原生质体需要在相对高渗的溶液中进行，目的是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和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获得原生质体后，可用化学试剂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诱导原生质体融合。图中的X表示培育杂种植株过程中获得的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萝卜具有优良的抗病抗虫能力，除了克服远缘杂交不亲和的障碍培育新品种之外，尝试培育甘蓝—萝卜的意义还可能有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靖远县2020-2021学年高二下学期期末考试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生物试卷参考答案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1.B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2.A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3.C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4.D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5.C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6.D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7.</w:t>
      </w:r>
      <w:r>
        <w:rPr>
          <w:rFonts w:hint="eastAsia" w:ascii="Times New Roman" w:hAnsi="Times New Roman"/>
        </w:rPr>
        <w:t xml:space="preserve">D  </w:t>
      </w:r>
      <w:r>
        <w:rPr>
          <w:rFonts w:ascii="Times New Roman" w:hAnsi="Times New Roman"/>
        </w:rPr>
        <w:t>8.A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9.D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10.B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11.B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12.A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13.C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14.B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15.C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16.</w:t>
      </w:r>
      <w:r>
        <w:rPr>
          <w:rFonts w:hint="eastAsia" w:ascii="Times New Roman" w:hAnsi="Times New Roman"/>
        </w:rPr>
        <w:t>D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17.A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18.B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19.D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20.</w:t>
      </w:r>
      <w:r>
        <w:rPr>
          <w:rFonts w:hint="eastAsia" w:ascii="Times New Roman" w:hAnsi="Times New Roman"/>
        </w:rPr>
        <w:t xml:space="preserve">B  </w:t>
      </w:r>
      <w:r>
        <w:rPr>
          <w:rFonts w:ascii="Times New Roman" w:hAnsi="Times New Roman"/>
        </w:rPr>
        <w:t>21.A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22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23.D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24.D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25.C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6.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vertAlign w:val="subscript"/>
        </w:rPr>
        <w:t>5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或五碳化合物</w:t>
      </w:r>
      <w:r>
        <w:rPr>
          <w:rFonts w:hint="eastAsia" w:ascii="宋体" w:hAnsi="宋体"/>
        </w:rPr>
        <w:t>）（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叶绿体基质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逐渐减小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容器内CO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含量的下降速率逐渐减小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浓度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幼苗的呼吸作用释放的CO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量与光合作用消耗的CO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量相等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或呼吸速率与光合速率相等</w:t>
      </w:r>
      <w:r>
        <w:rPr>
          <w:rFonts w:hint="eastAsia" w:ascii="宋体" w:hAnsi="宋体"/>
        </w:rPr>
        <w:t>）（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Times New Roman" w:hAnsi="Times New Roman"/>
        </w:rPr>
        <w:t>27.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细胞外液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神经—体液—免疫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分泌淋巴因子，刺激B细胞增殖分化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监控和清除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Times New Roman" w:hAnsi="Times New Roman"/>
        </w:rPr>
        <w:t>28.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生态系统所具有的保持或恢复自身结构和功能相对稳定的能力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自我调节能力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次生演替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原有土壤条件基本保留土壤中保留了植物的种子和其他繁殖体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就地保护和易地保护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持久而协调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Times New Roman" w:hAnsi="Times New Roman"/>
        </w:rPr>
        <w:t>29.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X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亲本均表现为灰色翅，灰色翅对黑色翅为显性，F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</w:rPr>
        <w:t>雌虫均表现为灰色翅，而雄虫中出现了黑色翅个体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BbX</w:t>
      </w:r>
      <w:r>
        <w:rPr>
          <w:rFonts w:hint="eastAsia" w:ascii="Times New Roman" w:hAnsi="Times New Roman"/>
          <w:vertAlign w:val="superscript"/>
        </w:rPr>
        <w:t>A</w:t>
      </w:r>
      <w:r>
        <w:rPr>
          <w:rFonts w:hint="eastAsia" w:ascii="Times New Roman" w:hAnsi="Times New Roman"/>
        </w:rPr>
        <w:t>X</w:t>
      </w:r>
      <w:r>
        <w:rPr>
          <w:rFonts w:hint="eastAsia" w:ascii="Times New Roman" w:hAnsi="Times New Roman"/>
          <w:vertAlign w:val="superscript"/>
        </w:rPr>
        <w:t>a</w:t>
      </w:r>
      <w:r>
        <w:rPr>
          <w:rFonts w:hint="eastAsia" w:ascii="Times New Roman" w:hAnsi="Times New Roman"/>
        </w:rPr>
        <w:t>、BbX</w:t>
      </w:r>
      <w:r>
        <w:rPr>
          <w:rFonts w:hint="eastAsia" w:ascii="Times New Roman" w:hAnsi="Times New Roman"/>
          <w:vertAlign w:val="superscript"/>
        </w:rPr>
        <w:t>A</w:t>
      </w:r>
      <w:r>
        <w:rPr>
          <w:rFonts w:hint="eastAsia" w:ascii="Times New Roman" w:hAnsi="Times New Roman"/>
        </w:rPr>
        <w:t>Y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bbX</w:t>
      </w:r>
      <w:r>
        <w:rPr>
          <w:rFonts w:hint="eastAsia" w:ascii="Times New Roman" w:hAnsi="Times New Roman"/>
          <w:vertAlign w:val="superscript"/>
        </w:rPr>
        <w:t>A</w:t>
      </w:r>
      <w:r>
        <w:rPr>
          <w:rFonts w:hint="eastAsia" w:ascii="Times New Roman" w:hAnsi="Times New Roman"/>
        </w:rPr>
        <w:t>Y和bbX</w:t>
      </w:r>
      <w:r>
        <w:rPr>
          <w:rFonts w:hint="eastAsia" w:ascii="Times New Roman" w:hAnsi="Times New Roman"/>
          <w:vertAlign w:val="superscript"/>
        </w:rPr>
        <w:t>A</w:t>
      </w:r>
      <w:r>
        <w:rPr>
          <w:rFonts w:hint="eastAsia" w:ascii="Times New Roman" w:hAnsi="Times New Roman"/>
        </w:rPr>
        <w:t>X</w:t>
      </w:r>
      <w:r>
        <w:rPr>
          <w:rFonts w:hint="eastAsia" w:ascii="Times New Roman" w:hAnsi="Times New Roman"/>
          <w:vertAlign w:val="superscript"/>
        </w:rPr>
        <w:t>A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7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2/11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4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黑色短翅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30.【选修1：生物技术实践】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透明圈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细胞质基质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无氧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梯度稀释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获得由单个乳酸菌繁殖而来的菌落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谷氨酸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培养液中</w:t>
      </w:r>
      <w:r>
        <w:rPr>
          <w:rFonts w:ascii="Times New Roman" w:hAnsi="Times New Roman"/>
        </w:rPr>
        <w:t>γ</w:t>
      </w:r>
      <w:r>
        <w:rPr>
          <w:rFonts w:hint="eastAsia" w:ascii="Times New Roman" w:hAnsi="Times New Roman"/>
        </w:rPr>
        <w:t>-氨基丁酸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GABA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的含量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31.【选修3：现代生物科技专题】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植物体细胞杂交和植物组织培养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纤维素酶和果胶酶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使原生质体与细胞壁分离，有利于酶解去除细胞壁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避免原生质体吸水涨破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聚乙二醇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或PEG</w:t>
      </w:r>
      <w:r>
        <w:rPr>
          <w:rFonts w:hint="eastAsia" w:ascii="宋体" w:hAnsi="宋体"/>
        </w:rPr>
        <w:t>）（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 xml:space="preserve">）    </w:t>
      </w:r>
      <w:r>
        <w:rPr>
          <w:rFonts w:hint="eastAsia" w:ascii="Times New Roman" w:hAnsi="Times New Roman"/>
        </w:rPr>
        <w:t>愈伤组织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将萝卜的多种优良基因转入甘蓝细胞中，提高甘蓝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杂种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的抗性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3分</w:t>
      </w:r>
      <w:r>
        <w:rPr>
          <w:rFonts w:hint="eastAsia" w:ascii="宋体" w:hAnsi="宋体"/>
        </w:rPr>
        <w:t>）</w:t>
      </w: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6350" b="0"/>
          <wp:wrapNone/>
          <wp:docPr id="100020" name="图片 100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图片 1000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66757"/>
    <w:rsid w:val="000C089A"/>
    <w:rsid w:val="000E4D02"/>
    <w:rsid w:val="000E4FF1"/>
    <w:rsid w:val="001177F3"/>
    <w:rsid w:val="00130B5C"/>
    <w:rsid w:val="00131AAC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724A0"/>
    <w:rsid w:val="002908F0"/>
    <w:rsid w:val="00293A54"/>
    <w:rsid w:val="002A0E5D"/>
    <w:rsid w:val="002A1A21"/>
    <w:rsid w:val="002F06B2"/>
    <w:rsid w:val="00304375"/>
    <w:rsid w:val="003102DB"/>
    <w:rsid w:val="00336395"/>
    <w:rsid w:val="003625C4"/>
    <w:rsid w:val="00387CC1"/>
    <w:rsid w:val="003B1712"/>
    <w:rsid w:val="003C1C27"/>
    <w:rsid w:val="003C4A95"/>
    <w:rsid w:val="003D0C09"/>
    <w:rsid w:val="003F272A"/>
    <w:rsid w:val="004062F6"/>
    <w:rsid w:val="00430A44"/>
    <w:rsid w:val="00435F83"/>
    <w:rsid w:val="00444A46"/>
    <w:rsid w:val="0046214C"/>
    <w:rsid w:val="0049183B"/>
    <w:rsid w:val="004B44B5"/>
    <w:rsid w:val="004D44FD"/>
    <w:rsid w:val="00507D18"/>
    <w:rsid w:val="0053388E"/>
    <w:rsid w:val="00554149"/>
    <w:rsid w:val="0059145F"/>
    <w:rsid w:val="00596076"/>
    <w:rsid w:val="005B39DB"/>
    <w:rsid w:val="005B769D"/>
    <w:rsid w:val="005C2124"/>
    <w:rsid w:val="005D3462"/>
    <w:rsid w:val="005F1362"/>
    <w:rsid w:val="00605626"/>
    <w:rsid w:val="006071D5"/>
    <w:rsid w:val="0062039B"/>
    <w:rsid w:val="00623C16"/>
    <w:rsid w:val="00637D3A"/>
    <w:rsid w:val="00640BF5"/>
    <w:rsid w:val="00677D74"/>
    <w:rsid w:val="006D5DE9"/>
    <w:rsid w:val="006F45E0"/>
    <w:rsid w:val="00701D6B"/>
    <w:rsid w:val="007061B2"/>
    <w:rsid w:val="007214C4"/>
    <w:rsid w:val="00740A09"/>
    <w:rsid w:val="00762E26"/>
    <w:rsid w:val="007740D5"/>
    <w:rsid w:val="007940D2"/>
    <w:rsid w:val="008028B5"/>
    <w:rsid w:val="00832EC9"/>
    <w:rsid w:val="008426F8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C6C83"/>
    <w:rsid w:val="00A07DF2"/>
    <w:rsid w:val="00A405DB"/>
    <w:rsid w:val="00A46D54"/>
    <w:rsid w:val="00A536B0"/>
    <w:rsid w:val="00AB3EE3"/>
    <w:rsid w:val="00AC3FF7"/>
    <w:rsid w:val="00AD4827"/>
    <w:rsid w:val="00AD6B6A"/>
    <w:rsid w:val="00B04C71"/>
    <w:rsid w:val="00B219DD"/>
    <w:rsid w:val="00B36F2D"/>
    <w:rsid w:val="00B44C34"/>
    <w:rsid w:val="00B73811"/>
    <w:rsid w:val="00B80D67"/>
    <w:rsid w:val="00B8100F"/>
    <w:rsid w:val="00B96924"/>
    <w:rsid w:val="00BB50C6"/>
    <w:rsid w:val="00C02815"/>
    <w:rsid w:val="00C321EB"/>
    <w:rsid w:val="00C50F20"/>
    <w:rsid w:val="00CA4A07"/>
    <w:rsid w:val="00CB46F1"/>
    <w:rsid w:val="00CE72C2"/>
    <w:rsid w:val="00D35388"/>
    <w:rsid w:val="00D4350A"/>
    <w:rsid w:val="00D51257"/>
    <w:rsid w:val="00D634C2"/>
    <w:rsid w:val="00D756B6"/>
    <w:rsid w:val="00D77F6E"/>
    <w:rsid w:val="00DA0796"/>
    <w:rsid w:val="00DA5448"/>
    <w:rsid w:val="00DB6888"/>
    <w:rsid w:val="00DC061C"/>
    <w:rsid w:val="00DC5EB9"/>
    <w:rsid w:val="00DD319F"/>
    <w:rsid w:val="00DE182D"/>
    <w:rsid w:val="00DF014B"/>
    <w:rsid w:val="00DF071B"/>
    <w:rsid w:val="00E164CA"/>
    <w:rsid w:val="00E22C2C"/>
    <w:rsid w:val="00E63075"/>
    <w:rsid w:val="00E80484"/>
    <w:rsid w:val="00E97096"/>
    <w:rsid w:val="00EA0188"/>
    <w:rsid w:val="00EB17B4"/>
    <w:rsid w:val="00ED1550"/>
    <w:rsid w:val="00ED4F9A"/>
    <w:rsid w:val="00EE1A37"/>
    <w:rsid w:val="00F177FB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2E1B5A65"/>
    <w:rsid w:val="33514A7F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uiPriority w:val="99"/>
    <w:rPr>
      <w:kern w:val="2"/>
      <w:sz w:val="18"/>
      <w:szCs w:val="24"/>
    </w:rPr>
  </w:style>
  <w:style w:type="paragraph" w:customStyle="1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microsoft.com/office/2007/relationships/hdphoto" Target="media/hdphoto1.wdp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customXml" Target="../customXml/item1.xml"/><Relationship Id="rId36" Type="http://schemas.microsoft.com/office/2007/relationships/hdphoto" Target="media/hdphoto15.wdp"/><Relationship Id="rId35" Type="http://schemas.openxmlformats.org/officeDocument/2006/relationships/image" Target="media/image17.png"/><Relationship Id="rId34" Type="http://schemas.microsoft.com/office/2007/relationships/hdphoto" Target="media/hdphoto14.wdp"/><Relationship Id="rId33" Type="http://schemas.openxmlformats.org/officeDocument/2006/relationships/image" Target="media/image16.png"/><Relationship Id="rId32" Type="http://schemas.microsoft.com/office/2007/relationships/hdphoto" Target="media/hdphoto13.wdp"/><Relationship Id="rId31" Type="http://schemas.openxmlformats.org/officeDocument/2006/relationships/image" Target="media/image15.png"/><Relationship Id="rId30" Type="http://schemas.microsoft.com/office/2007/relationships/hdphoto" Target="media/hdphoto12.wdp"/><Relationship Id="rId3" Type="http://schemas.openxmlformats.org/officeDocument/2006/relationships/header" Target="header1.xml"/><Relationship Id="rId29" Type="http://schemas.openxmlformats.org/officeDocument/2006/relationships/image" Target="media/image14.png"/><Relationship Id="rId28" Type="http://schemas.microsoft.com/office/2007/relationships/hdphoto" Target="media/hdphoto11.wdp"/><Relationship Id="rId27" Type="http://schemas.openxmlformats.org/officeDocument/2006/relationships/image" Target="media/image13.png"/><Relationship Id="rId26" Type="http://schemas.microsoft.com/office/2007/relationships/hdphoto" Target="media/hdphoto10.wdp"/><Relationship Id="rId25" Type="http://schemas.openxmlformats.org/officeDocument/2006/relationships/image" Target="media/image12.png"/><Relationship Id="rId24" Type="http://schemas.microsoft.com/office/2007/relationships/hdphoto" Target="media/hdphoto9.wdp"/><Relationship Id="rId23" Type="http://schemas.openxmlformats.org/officeDocument/2006/relationships/image" Target="media/image11.png"/><Relationship Id="rId22" Type="http://schemas.microsoft.com/office/2007/relationships/hdphoto" Target="media/hdphoto8.wdp"/><Relationship Id="rId21" Type="http://schemas.openxmlformats.org/officeDocument/2006/relationships/image" Target="media/image10.png"/><Relationship Id="rId20" Type="http://schemas.microsoft.com/office/2007/relationships/hdphoto" Target="media/hdphoto7.wdp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microsoft.com/office/2007/relationships/hdphoto" Target="media/hdphoto6.wdp"/><Relationship Id="rId17" Type="http://schemas.openxmlformats.org/officeDocument/2006/relationships/image" Target="media/image8.png"/><Relationship Id="rId16" Type="http://schemas.microsoft.com/office/2007/relationships/hdphoto" Target="media/hdphoto5.wdp"/><Relationship Id="rId15" Type="http://schemas.openxmlformats.org/officeDocument/2006/relationships/image" Target="media/image7.png"/><Relationship Id="rId14" Type="http://schemas.microsoft.com/office/2007/relationships/hdphoto" Target="media/hdphoto4.wdp"/><Relationship Id="rId13" Type="http://schemas.openxmlformats.org/officeDocument/2006/relationships/image" Target="media/image6.png"/><Relationship Id="rId12" Type="http://schemas.microsoft.com/office/2007/relationships/hdphoto" Target="media/hdphoto3.wdp"/><Relationship Id="rId11" Type="http://schemas.openxmlformats.org/officeDocument/2006/relationships/image" Target="media/image5.png"/><Relationship Id="rId10" Type="http://schemas.microsoft.com/office/2007/relationships/hdphoto" Target="media/hdphoto2.wd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5478C-898B-4494-B200-E8F6971FC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5424</Words>
  <Characters>5899</Characters>
  <Lines>254</Lines>
  <Paragraphs>207</Paragraphs>
  <ScaleCrop>false</ScaleCrop>
  <LinksUpToDate>false</LinksUpToDate>
  <CharactersWithSpaces>6540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2021-07-14T11:05:10Z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